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51FC6" w14:textId="01A27D15"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10</w:t>
      </w:r>
      <w:r w:rsidR="00CD47AB">
        <w:rPr>
          <w:rFonts w:cs="Arial"/>
          <w:sz w:val="24"/>
          <w:szCs w:val="24"/>
        </w:rPr>
        <w:t>2</w:t>
      </w:r>
      <w:r w:rsidR="007D70A7">
        <w:rPr>
          <w:rFonts w:cs="Arial"/>
          <w:sz w:val="24"/>
          <w:szCs w:val="24"/>
        </w:rPr>
        <w:t>-</w:t>
      </w:r>
      <w:r w:rsidR="00FF4077">
        <w:rPr>
          <w:rFonts w:cs="Arial"/>
          <w:sz w:val="24"/>
          <w:szCs w:val="24"/>
        </w:rPr>
        <w:t>e</w:t>
      </w:r>
      <w:r w:rsidRPr="00207615">
        <w:rPr>
          <w:rFonts w:cs="Arial"/>
          <w:sz w:val="24"/>
          <w:szCs w:val="24"/>
        </w:rPr>
        <w:tab/>
      </w:r>
      <w:r w:rsidRPr="00D81755">
        <w:rPr>
          <w:rFonts w:cs="Arial"/>
          <w:color w:val="000000"/>
          <w:sz w:val="24"/>
          <w:szCs w:val="24"/>
        </w:rPr>
        <w:t>R4-</w:t>
      </w:r>
      <w:r w:rsidR="006A6DAF" w:rsidRPr="006A6DAF">
        <w:t xml:space="preserve"> </w:t>
      </w:r>
      <w:r w:rsidR="0018209B">
        <w:rPr>
          <w:rFonts w:cs="Arial"/>
          <w:color w:val="000000"/>
          <w:sz w:val="24"/>
          <w:szCs w:val="24"/>
        </w:rPr>
        <w:t>220</w:t>
      </w:r>
      <w:r w:rsidR="00053846">
        <w:rPr>
          <w:rFonts w:cs="Arial"/>
          <w:color w:val="000000"/>
          <w:sz w:val="24"/>
          <w:szCs w:val="24"/>
        </w:rPr>
        <w:t>6114</w:t>
      </w:r>
    </w:p>
    <w:p w14:paraId="09BB34F6" w14:textId="64573DAC" w:rsidR="00CE2F76" w:rsidRPr="00CE2F76" w:rsidRDefault="00CE2F76" w:rsidP="00CE2F76">
      <w:pPr>
        <w:pStyle w:val="Header"/>
        <w:rPr>
          <w:rFonts w:eastAsia="SimSun"/>
          <w:sz w:val="24"/>
          <w:szCs w:val="24"/>
          <w:lang w:val="en-GB" w:eastAsia="zh-CN"/>
        </w:rPr>
      </w:pPr>
      <w:r w:rsidRPr="00CE2F76">
        <w:rPr>
          <w:rFonts w:eastAsia="SimSun"/>
          <w:sz w:val="24"/>
          <w:szCs w:val="24"/>
          <w:lang w:val="en-GB" w:eastAsia="zh-CN"/>
        </w:rPr>
        <w:t xml:space="preserve">Electronic Meeting, </w:t>
      </w:r>
      <w:r w:rsidR="00C60D8B" w:rsidRPr="00C60D8B">
        <w:rPr>
          <w:rFonts w:eastAsia="SimSun"/>
          <w:sz w:val="24"/>
          <w:szCs w:val="24"/>
          <w:lang w:val="en-GB" w:eastAsia="zh-CN"/>
        </w:rPr>
        <w:t>February 21 – March 3</w:t>
      </w:r>
      <w:r w:rsidRPr="00CE2F76">
        <w:rPr>
          <w:rFonts w:eastAsia="SimSun"/>
          <w:sz w:val="24"/>
          <w:szCs w:val="24"/>
          <w:lang w:val="en-GB" w:eastAsia="zh-CN"/>
        </w:rPr>
        <w:t>, 202</w:t>
      </w:r>
      <w:r w:rsidR="001A4F55">
        <w:rPr>
          <w:rFonts w:eastAsia="SimSun"/>
          <w:sz w:val="24"/>
          <w:szCs w:val="24"/>
          <w:lang w:val="en-GB" w:eastAsia="zh-CN"/>
        </w:rPr>
        <w:t>2</w:t>
      </w:r>
    </w:p>
    <w:p w14:paraId="11E40FD2" w14:textId="236CEF46" w:rsidR="00070561" w:rsidRPr="008C4D7E" w:rsidRDefault="00070561" w:rsidP="00070561">
      <w:pPr>
        <w:pStyle w:val="Header"/>
        <w:rPr>
          <w:noProof w:val="0"/>
          <w:lang w:val="en-GB"/>
        </w:rPr>
      </w:pPr>
    </w:p>
    <w:p w14:paraId="753F9938" w14:textId="51537E19" w:rsidR="00070561" w:rsidRDefault="00070561" w:rsidP="00070561">
      <w:pPr>
        <w:pStyle w:val="Footer"/>
        <w:rPr>
          <w:noProof w:val="0"/>
        </w:rPr>
      </w:pPr>
    </w:p>
    <w:p w14:paraId="6138064B" w14:textId="1DF49DE8"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BE7CEA">
        <w:rPr>
          <w:rFonts w:ascii="Arial" w:hAnsi="Arial"/>
          <w:sz w:val="24"/>
          <w:lang w:val="en-US"/>
        </w:rPr>
        <w:t>10</w:t>
      </w:r>
      <w:r w:rsidR="00B12546" w:rsidRPr="00113C65">
        <w:rPr>
          <w:rFonts w:ascii="Arial" w:hAnsi="Arial"/>
          <w:sz w:val="24"/>
          <w:lang w:val="en-US"/>
        </w:rPr>
        <w:t>.</w:t>
      </w:r>
      <w:r w:rsidR="004C1A4F">
        <w:rPr>
          <w:rFonts w:ascii="Arial" w:hAnsi="Arial"/>
          <w:sz w:val="24"/>
          <w:lang w:val="en-US"/>
        </w:rPr>
        <w:t>20.3</w:t>
      </w:r>
      <w:r w:rsidR="00B12546" w:rsidRPr="00113C65">
        <w:rPr>
          <w:rFonts w:ascii="Arial" w:hAnsi="Arial"/>
          <w:sz w:val="24"/>
          <w:lang w:val="en-US"/>
        </w:rPr>
        <w:t>.</w:t>
      </w:r>
      <w:r w:rsidR="00AF7949">
        <w:rPr>
          <w:rFonts w:ascii="Arial" w:hAnsi="Arial"/>
          <w:sz w:val="24"/>
          <w:lang w:val="en-US"/>
        </w:rPr>
        <w:t>4</w:t>
      </w:r>
    </w:p>
    <w:p w14:paraId="44E04CDB" w14:textId="5608345F"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039BB87"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9B3F69" w:rsidRPr="009B3F69">
        <w:rPr>
          <w:rFonts w:ascii="Arial" w:hAnsi="Arial"/>
          <w:sz w:val="24"/>
          <w:lang w:val="en-US"/>
        </w:rPr>
        <w:t>NCD-SSB properties and usage for RedCap</w:t>
      </w:r>
    </w:p>
    <w:p w14:paraId="22278769" w14:textId="2BE7461A"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017422">
      <w:pPr>
        <w:pStyle w:val="Heading1"/>
        <w:rPr>
          <w:lang w:val="en-US"/>
        </w:rPr>
      </w:pPr>
      <w:r>
        <w:rPr>
          <w:lang w:val="en-US"/>
        </w:rPr>
        <w:t>Introduction</w:t>
      </w:r>
    </w:p>
    <w:p w14:paraId="442A85C0" w14:textId="04FCA552" w:rsidR="008E2C50" w:rsidRDefault="0047431E" w:rsidP="00F86074">
      <w:pPr>
        <w:rPr>
          <w:rFonts w:eastAsiaTheme="minorEastAsia"/>
          <w:lang w:val="en-US" w:eastAsia="zh-CN"/>
        </w:rPr>
      </w:pPr>
      <w:r w:rsidRPr="0047431E">
        <w:rPr>
          <w:rFonts w:eastAsiaTheme="minorEastAsia"/>
          <w:lang w:val="en-US" w:eastAsia="zh-CN"/>
        </w:rPr>
        <w:t xml:space="preserve">In RAN#90e meeting, a Rel-17 work item for support of reduced capability NR devices was approved and the WID was </w:t>
      </w:r>
      <w:r w:rsidR="003E29BD">
        <w:rPr>
          <w:rFonts w:eastAsiaTheme="minorEastAsia"/>
          <w:lang w:val="en-US" w:eastAsia="zh-CN"/>
        </w:rPr>
        <w:t xml:space="preserve">further </w:t>
      </w:r>
      <w:r w:rsidRPr="0047431E">
        <w:rPr>
          <w:rFonts w:eastAsiaTheme="minorEastAsia"/>
          <w:lang w:val="en-US" w:eastAsia="zh-CN"/>
        </w:rPr>
        <w:t>updated in RAN#9</w:t>
      </w:r>
      <w:r w:rsidR="003E29BD">
        <w:rPr>
          <w:rFonts w:eastAsiaTheme="minorEastAsia"/>
          <w:lang w:val="en-US" w:eastAsia="zh-CN"/>
        </w:rPr>
        <w:t>2</w:t>
      </w:r>
      <w:r w:rsidRPr="0047431E">
        <w:rPr>
          <w:rFonts w:eastAsiaTheme="minorEastAsia"/>
          <w:lang w:val="en-US" w:eastAsia="zh-CN"/>
        </w:rPr>
        <w:t>e [</w:t>
      </w:r>
      <w:r w:rsidR="00BC4BDD">
        <w:rPr>
          <w:rFonts w:eastAsiaTheme="minorEastAsia"/>
          <w:lang w:val="en-US" w:eastAsia="zh-CN"/>
        </w:rPr>
        <w:t>1</w:t>
      </w:r>
      <w:r w:rsidRPr="0047431E">
        <w:rPr>
          <w:rFonts w:eastAsiaTheme="minorEastAsia"/>
          <w:lang w:val="en-US" w:eastAsia="zh-CN"/>
        </w:rPr>
        <w:t xml:space="preserve">]. </w:t>
      </w:r>
      <w:r w:rsidR="008E2C50">
        <w:rPr>
          <w:rFonts w:eastAsiaTheme="minorEastAsia"/>
          <w:lang w:val="en-US" w:eastAsia="zh-CN"/>
        </w:rPr>
        <w:t xml:space="preserve">RAN1 </w:t>
      </w:r>
      <w:r w:rsidR="002E6627">
        <w:rPr>
          <w:rFonts w:eastAsiaTheme="minorEastAsia"/>
          <w:lang w:val="en-US" w:eastAsia="zh-CN"/>
        </w:rPr>
        <w:t>confirmed</w:t>
      </w:r>
      <w:r w:rsidR="008E2C50">
        <w:rPr>
          <w:rFonts w:eastAsiaTheme="minorEastAsia"/>
          <w:lang w:val="en-US" w:eastAsia="zh-CN"/>
        </w:rPr>
        <w:t xml:space="preserve"> the</w:t>
      </w:r>
      <w:r w:rsidR="00D14106">
        <w:rPr>
          <w:rFonts w:eastAsiaTheme="minorEastAsia"/>
          <w:lang w:val="en-US" w:eastAsia="zh-CN"/>
        </w:rPr>
        <w:t xml:space="preserve"> availability of</w:t>
      </w:r>
      <w:r w:rsidR="008E2C50">
        <w:rPr>
          <w:rFonts w:eastAsiaTheme="minorEastAsia"/>
          <w:lang w:val="en-US" w:eastAsia="zh-CN"/>
        </w:rPr>
        <w:t xml:space="preserve"> </w:t>
      </w:r>
      <w:r w:rsidR="00D14106">
        <w:rPr>
          <w:rFonts w:eastAsiaTheme="minorEastAsia"/>
          <w:lang w:val="en-US" w:eastAsia="zh-CN"/>
        </w:rPr>
        <w:t xml:space="preserve">NCD-SSB in the RRC </w:t>
      </w:r>
      <w:r w:rsidR="00D32CB3">
        <w:rPr>
          <w:rFonts w:eastAsiaTheme="minorEastAsia"/>
          <w:lang w:val="en-US" w:eastAsia="zh-CN"/>
        </w:rPr>
        <w:t>configured active</w:t>
      </w:r>
      <w:r w:rsidR="001C758A">
        <w:rPr>
          <w:rFonts w:eastAsiaTheme="minorEastAsia"/>
          <w:lang w:val="en-US" w:eastAsia="zh-CN"/>
        </w:rPr>
        <w:t xml:space="preserve"> DL</w:t>
      </w:r>
      <w:r w:rsidR="00D32CB3">
        <w:rPr>
          <w:rFonts w:eastAsiaTheme="minorEastAsia"/>
          <w:lang w:val="en-US" w:eastAsia="zh-CN"/>
        </w:rPr>
        <w:t xml:space="preserve"> BWP </w:t>
      </w:r>
      <w:r w:rsidR="001C758A">
        <w:rPr>
          <w:rFonts w:eastAsiaTheme="minorEastAsia"/>
          <w:lang w:val="en-US" w:eastAsia="zh-CN"/>
        </w:rPr>
        <w:t>in the</w:t>
      </w:r>
      <w:r w:rsidR="00EF78C6">
        <w:rPr>
          <w:rFonts w:eastAsiaTheme="minorEastAsia"/>
          <w:lang w:val="en-US" w:eastAsia="zh-CN"/>
        </w:rPr>
        <w:t xml:space="preserve"> connected mode </w:t>
      </w:r>
      <w:r w:rsidR="00975A53" w:rsidRPr="00975A53">
        <w:rPr>
          <w:rFonts w:eastAsiaTheme="minorEastAsia"/>
          <w:lang w:val="en-US" w:eastAsia="zh-CN"/>
        </w:rPr>
        <w:t>if it does not include CD-SSB and the entire CORESET#0</w:t>
      </w:r>
      <w:r w:rsidR="00975A53">
        <w:rPr>
          <w:rFonts w:eastAsiaTheme="minorEastAsia"/>
          <w:lang w:val="en-US" w:eastAsia="zh-CN"/>
        </w:rPr>
        <w:t>.</w:t>
      </w:r>
    </w:p>
    <w:p w14:paraId="3E36CFEA" w14:textId="24D17FA4" w:rsidR="00745866" w:rsidRDefault="00F95B32" w:rsidP="00F86074">
      <w:pPr>
        <w:rPr>
          <w:rFonts w:eastAsiaTheme="minorEastAsia"/>
          <w:lang w:val="en-US" w:eastAsia="zh-CN"/>
        </w:rPr>
      </w:pPr>
      <w:r>
        <w:rPr>
          <w:rFonts w:eastAsiaTheme="minorEastAsia"/>
          <w:lang w:val="en-US" w:eastAsia="zh-CN"/>
        </w:rPr>
        <w:t xml:space="preserve">During past RAN4 meetings, </w:t>
      </w:r>
      <w:r w:rsidR="004508C3">
        <w:rPr>
          <w:rFonts w:eastAsiaTheme="minorEastAsia"/>
          <w:lang w:val="en-US" w:eastAsia="zh-CN"/>
        </w:rPr>
        <w:t xml:space="preserve">various </w:t>
      </w:r>
      <w:r w:rsidR="00D45883">
        <w:rPr>
          <w:rFonts w:eastAsiaTheme="minorEastAsia"/>
          <w:lang w:val="en-US" w:eastAsia="zh-CN"/>
        </w:rPr>
        <w:t>properties,</w:t>
      </w:r>
      <w:r w:rsidR="004508C3">
        <w:rPr>
          <w:rFonts w:eastAsiaTheme="minorEastAsia"/>
          <w:lang w:val="en-US" w:eastAsia="zh-CN"/>
        </w:rPr>
        <w:t xml:space="preserve"> and </w:t>
      </w:r>
      <w:r w:rsidR="00DA504D">
        <w:rPr>
          <w:rFonts w:eastAsiaTheme="minorEastAsia"/>
          <w:lang w:val="en-US" w:eastAsia="zh-CN"/>
        </w:rPr>
        <w:t xml:space="preserve">additional requirements/restrictions </w:t>
      </w:r>
      <w:r>
        <w:rPr>
          <w:rFonts w:eastAsiaTheme="minorEastAsia"/>
          <w:lang w:val="en-US" w:eastAsia="zh-CN"/>
        </w:rPr>
        <w:t xml:space="preserve">on the use of NCD-SSB were discussed </w:t>
      </w:r>
      <w:r w:rsidR="00D45883">
        <w:rPr>
          <w:rFonts w:eastAsiaTheme="minorEastAsia"/>
          <w:lang w:val="en-US" w:eastAsia="zh-CN"/>
        </w:rPr>
        <w:t>where related agreements and open items can be found in the WFs [</w:t>
      </w:r>
      <w:r w:rsidR="00947223">
        <w:rPr>
          <w:rFonts w:eastAsiaTheme="minorEastAsia"/>
          <w:lang w:val="en-US" w:eastAsia="zh-CN"/>
        </w:rPr>
        <w:t>2,3</w:t>
      </w:r>
      <w:r w:rsidR="00D45883">
        <w:rPr>
          <w:rFonts w:eastAsiaTheme="minorEastAsia"/>
          <w:lang w:val="en-US" w:eastAsia="zh-CN"/>
        </w:rPr>
        <w:t>].</w:t>
      </w:r>
      <w:r>
        <w:rPr>
          <w:rFonts w:eastAsiaTheme="minorEastAsia"/>
          <w:lang w:val="en-US" w:eastAsia="zh-CN"/>
        </w:rPr>
        <w:t xml:space="preserve"> </w:t>
      </w:r>
    </w:p>
    <w:p w14:paraId="6CC3CF39" w14:textId="0003E787" w:rsidR="00981FB8" w:rsidRPr="004B60E2" w:rsidRDefault="007F12E4" w:rsidP="006E20F5">
      <w:pPr>
        <w:rPr>
          <w:lang w:val="en-US"/>
        </w:rPr>
      </w:pPr>
      <w:r>
        <w:rPr>
          <w:lang w:val="en-US"/>
        </w:rPr>
        <w:t xml:space="preserve">In this paper, we </w:t>
      </w:r>
      <w:r w:rsidR="00D45883">
        <w:rPr>
          <w:lang w:val="en-US"/>
        </w:rPr>
        <w:t xml:space="preserve">further discuss </w:t>
      </w:r>
      <w:r w:rsidR="00E976D9">
        <w:rPr>
          <w:lang w:val="en-US"/>
        </w:rPr>
        <w:t>the open items and present our views on some of the topics</w:t>
      </w:r>
    </w:p>
    <w:p w14:paraId="50A6D88A" w14:textId="01821EF5" w:rsidR="00AC1830" w:rsidRDefault="00735472" w:rsidP="00AC1830">
      <w:pPr>
        <w:pStyle w:val="Heading1"/>
        <w:rPr>
          <w:lang w:eastAsia="zh-CN"/>
        </w:rPr>
      </w:pPr>
      <w:r>
        <w:rPr>
          <w:lang w:eastAsia="zh-CN"/>
        </w:rPr>
        <w:t>Discussion</w:t>
      </w:r>
    </w:p>
    <w:p w14:paraId="0DE2D26D" w14:textId="50796D51" w:rsidR="00C9453C" w:rsidRDefault="00B52AC8" w:rsidP="00AC1830">
      <w:pPr>
        <w:rPr>
          <w:rFonts w:eastAsiaTheme="minorEastAsia"/>
          <w:lang w:eastAsia="zh-CN"/>
        </w:rPr>
      </w:pPr>
      <w:r>
        <w:rPr>
          <w:rFonts w:eastAsiaTheme="minorEastAsia"/>
          <w:lang w:eastAsia="zh-CN"/>
        </w:rPr>
        <w:t xml:space="preserve">During the </w:t>
      </w:r>
      <w:r w:rsidR="003D29BC">
        <w:rPr>
          <w:rFonts w:eastAsiaTheme="minorEastAsia"/>
          <w:lang w:eastAsia="zh-CN"/>
        </w:rPr>
        <w:t>past RAN1, RAN2</w:t>
      </w:r>
      <w:r w:rsidR="006328E2">
        <w:rPr>
          <w:rFonts w:eastAsiaTheme="minorEastAsia"/>
          <w:lang w:eastAsia="zh-CN"/>
        </w:rPr>
        <w:t>,</w:t>
      </w:r>
      <w:r>
        <w:rPr>
          <w:rFonts w:eastAsiaTheme="minorEastAsia"/>
          <w:lang w:eastAsia="zh-CN"/>
        </w:rPr>
        <w:t xml:space="preserve"> RAN4</w:t>
      </w:r>
      <w:r w:rsidR="006328E2">
        <w:rPr>
          <w:rFonts w:eastAsiaTheme="minorEastAsia"/>
          <w:lang w:eastAsia="zh-CN"/>
        </w:rPr>
        <w:t xml:space="preserve"> and RANP</w:t>
      </w:r>
      <w:r>
        <w:rPr>
          <w:rFonts w:eastAsiaTheme="minorEastAsia"/>
          <w:lang w:eastAsia="zh-CN"/>
        </w:rPr>
        <w:t xml:space="preserve"> meeting</w:t>
      </w:r>
      <w:r w:rsidR="006328E2">
        <w:rPr>
          <w:rFonts w:eastAsiaTheme="minorEastAsia"/>
          <w:lang w:eastAsia="zh-CN"/>
        </w:rPr>
        <w:t>s</w:t>
      </w:r>
      <w:r>
        <w:rPr>
          <w:rFonts w:eastAsiaTheme="minorEastAsia"/>
          <w:lang w:eastAsia="zh-CN"/>
        </w:rPr>
        <w:t xml:space="preserve"> the following agreements </w:t>
      </w:r>
      <w:r w:rsidR="006328E2">
        <w:rPr>
          <w:rFonts w:eastAsiaTheme="minorEastAsia"/>
          <w:lang w:eastAsia="zh-CN"/>
        </w:rPr>
        <w:t>have been</w:t>
      </w:r>
      <w:r>
        <w:rPr>
          <w:rFonts w:eastAsiaTheme="minorEastAsia"/>
          <w:lang w:eastAsia="zh-CN"/>
        </w:rPr>
        <w:t xml:space="preserve"> reached:</w:t>
      </w:r>
    </w:p>
    <w:p w14:paraId="091A70F8" w14:textId="73549F99" w:rsidR="008F5735" w:rsidRPr="004764CC" w:rsidRDefault="001A4D2E" w:rsidP="008F5735">
      <w:pPr>
        <w:pStyle w:val="ListParagraph"/>
        <w:numPr>
          <w:ilvl w:val="0"/>
          <w:numId w:val="39"/>
        </w:numPr>
        <w:rPr>
          <w:rFonts w:eastAsiaTheme="minorEastAsia"/>
          <w:sz w:val="20"/>
          <w:szCs w:val="20"/>
          <w:lang w:val="en-GB" w:eastAsia="zh-CN"/>
        </w:rPr>
      </w:pPr>
      <w:r>
        <w:rPr>
          <w:rFonts w:eastAsiaTheme="minorEastAsia"/>
          <w:sz w:val="20"/>
          <w:szCs w:val="20"/>
          <w:lang w:val="en-GB" w:eastAsia="zh-CN"/>
        </w:rPr>
        <w:t xml:space="preserve">(RAN4) </w:t>
      </w:r>
      <w:r w:rsidR="00CA006F">
        <w:rPr>
          <w:rFonts w:eastAsiaTheme="minorEastAsia"/>
          <w:sz w:val="20"/>
          <w:szCs w:val="20"/>
          <w:lang w:val="en-GB" w:eastAsia="zh-CN"/>
        </w:rPr>
        <w:t>A</w:t>
      </w:r>
      <w:r w:rsidR="008F5735" w:rsidRPr="004764CC">
        <w:rPr>
          <w:rFonts w:eastAsiaTheme="minorEastAsia"/>
          <w:sz w:val="20"/>
          <w:szCs w:val="20"/>
          <w:lang w:val="en-GB" w:eastAsia="zh-CN"/>
        </w:rPr>
        <w:t>ssume NCD-SSB is ‘QCL’-ed with CD-SSB when this NCD-SSB and CD-SSB shares the same SSB index</w:t>
      </w:r>
    </w:p>
    <w:p w14:paraId="7B7F2099" w14:textId="77777777" w:rsidR="00A90C27" w:rsidRPr="00A90C27" w:rsidRDefault="00A90C27" w:rsidP="00A90C27">
      <w:pPr>
        <w:pStyle w:val="ListParagraph"/>
        <w:numPr>
          <w:ilvl w:val="0"/>
          <w:numId w:val="39"/>
        </w:numPr>
        <w:rPr>
          <w:rFonts w:eastAsiaTheme="minorEastAsia"/>
          <w:sz w:val="20"/>
          <w:szCs w:val="20"/>
          <w:lang w:val="en-GB" w:eastAsia="zh-CN"/>
        </w:rPr>
      </w:pPr>
      <w:r>
        <w:rPr>
          <w:rFonts w:eastAsiaTheme="minorEastAsia"/>
          <w:sz w:val="20"/>
          <w:szCs w:val="20"/>
          <w:lang w:val="en-GB" w:eastAsia="zh-CN"/>
        </w:rPr>
        <w:t xml:space="preserve">(RAN2) </w:t>
      </w:r>
      <w:r w:rsidRPr="00A90C27">
        <w:rPr>
          <w:rFonts w:eastAsiaTheme="minorEastAsia"/>
          <w:sz w:val="20"/>
          <w:szCs w:val="20"/>
          <w:lang w:val="en-GB" w:eastAsia="zh-CN"/>
        </w:rPr>
        <w:t xml:space="preserve">For connected mode operation NCD-SSB has the same properties as the corresponding CD-SSB </w:t>
      </w:r>
    </w:p>
    <w:p w14:paraId="3C228B97" w14:textId="6C278F47" w:rsidR="00A90C27" w:rsidRDefault="00A90C27" w:rsidP="00A90C27">
      <w:pPr>
        <w:pStyle w:val="ListParagraph"/>
        <w:numPr>
          <w:ilvl w:val="1"/>
          <w:numId w:val="39"/>
        </w:numPr>
        <w:rPr>
          <w:rFonts w:eastAsiaTheme="minorEastAsia"/>
          <w:sz w:val="20"/>
          <w:szCs w:val="20"/>
          <w:lang w:val="en-GB" w:eastAsia="zh-CN"/>
        </w:rPr>
      </w:pPr>
      <w:proofErr w:type="gramStart"/>
      <w:r w:rsidRPr="00A90C27">
        <w:rPr>
          <w:rFonts w:eastAsiaTheme="minorEastAsia"/>
          <w:sz w:val="20"/>
          <w:szCs w:val="20"/>
          <w:lang w:val="en-GB" w:eastAsia="zh-CN"/>
        </w:rPr>
        <w:t>e.g.</w:t>
      </w:r>
      <w:proofErr w:type="gramEnd"/>
      <w:r w:rsidRPr="00A90C27">
        <w:rPr>
          <w:rFonts w:eastAsiaTheme="minorEastAsia"/>
          <w:sz w:val="20"/>
          <w:szCs w:val="20"/>
          <w:lang w:val="en-GB" w:eastAsia="zh-CN"/>
        </w:rPr>
        <w:t xml:space="preserve"> ssb-PositionsInBurst, PCI, ssb-periodicity, ssb-PBCH-BlockPower</w:t>
      </w:r>
    </w:p>
    <w:p w14:paraId="586B690A" w14:textId="195E0C2D" w:rsidR="003B30A5" w:rsidRPr="003B30A5" w:rsidRDefault="00B46F90" w:rsidP="003B30A5">
      <w:pPr>
        <w:pStyle w:val="ListParagraph"/>
        <w:numPr>
          <w:ilvl w:val="0"/>
          <w:numId w:val="39"/>
        </w:numPr>
        <w:rPr>
          <w:rFonts w:eastAsiaTheme="minorEastAsia"/>
          <w:sz w:val="20"/>
          <w:szCs w:val="20"/>
          <w:lang w:val="en-GB" w:eastAsia="zh-CN"/>
        </w:rPr>
      </w:pPr>
      <w:r>
        <w:rPr>
          <w:rFonts w:eastAsiaTheme="minorEastAsia"/>
          <w:sz w:val="20"/>
          <w:szCs w:val="20"/>
          <w:lang w:val="en-GB" w:eastAsia="zh-CN"/>
        </w:rPr>
        <w:t xml:space="preserve">(RAN2) </w:t>
      </w:r>
      <w:r w:rsidR="003B30A5" w:rsidRPr="003B30A5">
        <w:rPr>
          <w:rFonts w:eastAsiaTheme="minorEastAsia"/>
          <w:sz w:val="20"/>
          <w:szCs w:val="20"/>
          <w:lang w:val="en-GB" w:eastAsia="zh-CN"/>
        </w:rPr>
        <w:t>The network may provide absoluteFrequencySSB and ssb-periodicity explicitly for NCD-SSB</w:t>
      </w:r>
    </w:p>
    <w:p w14:paraId="2BA99494" w14:textId="77777777" w:rsidR="003B30A5" w:rsidRPr="003B30A5" w:rsidRDefault="003B30A5" w:rsidP="00B46F90">
      <w:pPr>
        <w:pStyle w:val="ListParagraph"/>
        <w:numPr>
          <w:ilvl w:val="1"/>
          <w:numId w:val="39"/>
        </w:numPr>
        <w:rPr>
          <w:rFonts w:eastAsiaTheme="minorEastAsia"/>
          <w:sz w:val="20"/>
          <w:szCs w:val="20"/>
          <w:lang w:val="en-GB" w:eastAsia="zh-CN"/>
        </w:rPr>
      </w:pPr>
      <w:r w:rsidRPr="003B30A5">
        <w:rPr>
          <w:rFonts w:eastAsiaTheme="minorEastAsia"/>
          <w:sz w:val="20"/>
          <w:szCs w:val="20"/>
          <w:lang w:val="en-GB" w:eastAsia="zh-CN"/>
        </w:rPr>
        <w:t>FFS for the time offset (feedback from RAN1 might also be needed)</w:t>
      </w:r>
    </w:p>
    <w:p w14:paraId="23B5B37B" w14:textId="7895795E" w:rsidR="003B30A5" w:rsidRPr="003B30A5" w:rsidRDefault="00B46F90" w:rsidP="003B30A5">
      <w:pPr>
        <w:pStyle w:val="ListParagraph"/>
        <w:numPr>
          <w:ilvl w:val="0"/>
          <w:numId w:val="39"/>
        </w:numPr>
        <w:rPr>
          <w:rFonts w:eastAsiaTheme="minorEastAsia"/>
          <w:sz w:val="20"/>
          <w:szCs w:val="20"/>
          <w:lang w:val="en-GB" w:eastAsia="zh-CN"/>
        </w:rPr>
      </w:pPr>
      <w:r>
        <w:rPr>
          <w:rFonts w:eastAsiaTheme="minorEastAsia"/>
          <w:sz w:val="20"/>
          <w:szCs w:val="20"/>
          <w:lang w:val="en-GB" w:eastAsia="zh-CN"/>
        </w:rPr>
        <w:t xml:space="preserve">(RAN2) </w:t>
      </w:r>
      <w:r w:rsidR="003B30A5" w:rsidRPr="003B30A5">
        <w:rPr>
          <w:rFonts w:eastAsiaTheme="minorEastAsia"/>
          <w:sz w:val="20"/>
          <w:szCs w:val="20"/>
          <w:lang w:val="en-GB" w:eastAsia="zh-CN"/>
        </w:rPr>
        <w:t>For connected mode operation if NCD-SSB is configured in a dedicated DL BWP</w:t>
      </w:r>
    </w:p>
    <w:p w14:paraId="0CB334A0" w14:textId="77777777" w:rsidR="003B30A5" w:rsidRPr="003B30A5" w:rsidRDefault="003B30A5" w:rsidP="00B46F90">
      <w:pPr>
        <w:pStyle w:val="ListParagraph"/>
        <w:numPr>
          <w:ilvl w:val="1"/>
          <w:numId w:val="39"/>
        </w:numPr>
        <w:rPr>
          <w:rFonts w:eastAsiaTheme="minorEastAsia"/>
          <w:sz w:val="20"/>
          <w:szCs w:val="20"/>
          <w:lang w:val="en-GB" w:eastAsia="zh-CN"/>
        </w:rPr>
      </w:pPr>
      <w:r w:rsidRPr="003B30A5">
        <w:rPr>
          <w:rFonts w:eastAsiaTheme="minorEastAsia"/>
          <w:sz w:val="20"/>
          <w:szCs w:val="20"/>
          <w:lang w:val="en-GB" w:eastAsia="zh-CN"/>
        </w:rPr>
        <w:t xml:space="preserve">RedCap UE assumes that “SSB” in QCL-Info IE and “ssb-Index” in RadioLinkMonitoringRS IE refer to the beam with the same index in the NCD-SSB configured in that BWP </w:t>
      </w:r>
    </w:p>
    <w:p w14:paraId="51F6A7C7" w14:textId="77777777" w:rsidR="003B30A5" w:rsidRPr="003B30A5" w:rsidRDefault="003B30A5" w:rsidP="00B46F90">
      <w:pPr>
        <w:pStyle w:val="ListParagraph"/>
        <w:numPr>
          <w:ilvl w:val="2"/>
          <w:numId w:val="39"/>
        </w:numPr>
        <w:rPr>
          <w:rFonts w:eastAsiaTheme="minorEastAsia"/>
          <w:sz w:val="20"/>
          <w:szCs w:val="20"/>
          <w:lang w:val="en-GB" w:eastAsia="zh-CN"/>
        </w:rPr>
      </w:pPr>
      <w:proofErr w:type="gramStart"/>
      <w:r w:rsidRPr="003B30A5">
        <w:rPr>
          <w:rFonts w:eastAsiaTheme="minorEastAsia"/>
          <w:sz w:val="20"/>
          <w:szCs w:val="20"/>
          <w:lang w:val="en-GB" w:eastAsia="zh-CN"/>
        </w:rPr>
        <w:t>i.e.</w:t>
      </w:r>
      <w:proofErr w:type="gramEnd"/>
      <w:r w:rsidRPr="003B30A5">
        <w:rPr>
          <w:rFonts w:eastAsiaTheme="minorEastAsia"/>
          <w:sz w:val="20"/>
          <w:szCs w:val="20"/>
          <w:lang w:val="en-GB" w:eastAsia="zh-CN"/>
        </w:rPr>
        <w:t xml:space="preserve"> NCD-SSB can be used as QCL source</w:t>
      </w:r>
    </w:p>
    <w:p w14:paraId="7E8F6C55" w14:textId="77777777" w:rsidR="003B30A5" w:rsidRPr="003B30A5" w:rsidRDefault="003B30A5" w:rsidP="00B46F90">
      <w:pPr>
        <w:pStyle w:val="ListParagraph"/>
        <w:numPr>
          <w:ilvl w:val="1"/>
          <w:numId w:val="39"/>
        </w:numPr>
        <w:rPr>
          <w:rFonts w:eastAsiaTheme="minorEastAsia"/>
          <w:sz w:val="20"/>
          <w:szCs w:val="20"/>
          <w:lang w:val="en-GB" w:eastAsia="zh-CN"/>
        </w:rPr>
      </w:pPr>
      <w:r w:rsidRPr="003B30A5">
        <w:rPr>
          <w:rFonts w:eastAsiaTheme="minorEastAsia"/>
          <w:sz w:val="20"/>
          <w:szCs w:val="20"/>
          <w:lang w:val="en-GB" w:eastAsia="zh-CN"/>
        </w:rPr>
        <w:t>If the UL BWP paired this DL BWP is configured with RACH-ConfigDedicated, RACH-ConfigCommon or BeamFailureRecovery Config, SSB in that RACH configuration (e.g., in CFRA-SSB-Resource IE or in PRACH-ResourceDedicatedBFR IE) refers to the NCD-SSB configured in that DL BWP</w:t>
      </w:r>
    </w:p>
    <w:p w14:paraId="5F3C006C" w14:textId="77777777" w:rsidR="003B30A5" w:rsidRPr="003B30A5" w:rsidRDefault="003B30A5" w:rsidP="00B46F90">
      <w:pPr>
        <w:pStyle w:val="ListParagraph"/>
        <w:numPr>
          <w:ilvl w:val="2"/>
          <w:numId w:val="39"/>
        </w:numPr>
        <w:rPr>
          <w:rFonts w:eastAsiaTheme="minorEastAsia"/>
          <w:sz w:val="20"/>
          <w:szCs w:val="20"/>
          <w:lang w:val="en-GB" w:eastAsia="zh-CN"/>
        </w:rPr>
      </w:pPr>
      <w:proofErr w:type="gramStart"/>
      <w:r w:rsidRPr="003B30A5">
        <w:rPr>
          <w:rFonts w:eastAsiaTheme="minorEastAsia"/>
          <w:sz w:val="20"/>
          <w:szCs w:val="20"/>
          <w:lang w:val="en-GB" w:eastAsia="zh-CN"/>
        </w:rPr>
        <w:t>i.e.</w:t>
      </w:r>
      <w:proofErr w:type="gramEnd"/>
      <w:r w:rsidRPr="003B30A5">
        <w:rPr>
          <w:rFonts w:eastAsiaTheme="minorEastAsia"/>
          <w:sz w:val="20"/>
          <w:szCs w:val="20"/>
          <w:lang w:val="en-GB" w:eastAsia="zh-CN"/>
        </w:rPr>
        <w:t xml:space="preserve"> NCD-SSB can be used for RO selection</w:t>
      </w:r>
    </w:p>
    <w:p w14:paraId="4F27CA5E" w14:textId="7BD87A1C" w:rsidR="00DA6ED9" w:rsidRPr="00DA6ED9" w:rsidRDefault="00DA6ED9" w:rsidP="00DA6ED9">
      <w:pPr>
        <w:pStyle w:val="ListParagraph"/>
        <w:numPr>
          <w:ilvl w:val="0"/>
          <w:numId w:val="39"/>
        </w:numPr>
        <w:rPr>
          <w:rFonts w:eastAsiaTheme="minorEastAsia"/>
          <w:sz w:val="20"/>
          <w:szCs w:val="20"/>
          <w:lang w:val="en-GB" w:eastAsia="zh-CN"/>
        </w:rPr>
      </w:pPr>
      <w:r>
        <w:rPr>
          <w:rFonts w:eastAsiaTheme="minorEastAsia"/>
          <w:sz w:val="20"/>
          <w:szCs w:val="20"/>
          <w:lang w:val="en-GB" w:eastAsia="zh-CN"/>
        </w:rPr>
        <w:t xml:space="preserve">(RAN4) </w:t>
      </w:r>
      <w:r w:rsidRPr="00DA6ED9">
        <w:rPr>
          <w:rFonts w:eastAsiaTheme="minorEastAsia"/>
          <w:sz w:val="20"/>
          <w:szCs w:val="20"/>
          <w:lang w:val="en-GB" w:eastAsia="zh-CN"/>
        </w:rPr>
        <w:t>TX power of NCD-SSB can be same or different from those of CD-SSB</w:t>
      </w:r>
    </w:p>
    <w:p w14:paraId="448B52F6" w14:textId="77777777" w:rsidR="00DA6ED9" w:rsidRPr="00DA6ED9" w:rsidRDefault="00DA6ED9" w:rsidP="00DA6ED9">
      <w:pPr>
        <w:pStyle w:val="ListParagraph"/>
        <w:numPr>
          <w:ilvl w:val="1"/>
          <w:numId w:val="39"/>
        </w:numPr>
        <w:rPr>
          <w:rFonts w:eastAsiaTheme="minorEastAsia"/>
          <w:sz w:val="20"/>
          <w:szCs w:val="20"/>
          <w:lang w:val="en-GB" w:eastAsia="zh-CN"/>
        </w:rPr>
      </w:pPr>
      <w:r w:rsidRPr="00DA6ED9">
        <w:rPr>
          <w:rFonts w:eastAsiaTheme="minorEastAsia"/>
          <w:sz w:val="20"/>
          <w:szCs w:val="20"/>
          <w:lang w:val="en-GB" w:eastAsia="zh-CN"/>
        </w:rPr>
        <w:t>If TX power is different, then UE needs to be informed on the power difference between NCD-SSB and CD-SSB</w:t>
      </w:r>
    </w:p>
    <w:p w14:paraId="2142415A" w14:textId="2FFA86E7" w:rsidR="00DA6ED9" w:rsidRDefault="00DA6ED9" w:rsidP="00DA6ED9">
      <w:pPr>
        <w:pStyle w:val="ListParagraph"/>
        <w:numPr>
          <w:ilvl w:val="1"/>
          <w:numId w:val="39"/>
        </w:numPr>
        <w:rPr>
          <w:rFonts w:eastAsiaTheme="minorEastAsia"/>
          <w:sz w:val="20"/>
          <w:szCs w:val="20"/>
          <w:lang w:val="en-GB" w:eastAsia="zh-CN"/>
        </w:rPr>
      </w:pPr>
      <w:r w:rsidRPr="00DA6ED9">
        <w:rPr>
          <w:rFonts w:eastAsiaTheme="minorEastAsia"/>
          <w:sz w:val="20"/>
          <w:szCs w:val="20"/>
          <w:lang w:val="en-GB" w:eastAsia="zh-CN"/>
        </w:rPr>
        <w:t>It is RAN4 understanding that if power boosting is used for CD-SSB then it may not be always possible to use the same TX power for NCD-SSB.</w:t>
      </w:r>
    </w:p>
    <w:p w14:paraId="1BE91FB4" w14:textId="3703A0F2" w:rsidR="003B30A5" w:rsidRPr="003B30A5" w:rsidRDefault="005B745D" w:rsidP="003B30A5">
      <w:pPr>
        <w:pStyle w:val="ListParagraph"/>
        <w:numPr>
          <w:ilvl w:val="0"/>
          <w:numId w:val="39"/>
        </w:numPr>
        <w:rPr>
          <w:rFonts w:eastAsiaTheme="minorEastAsia"/>
          <w:sz w:val="20"/>
          <w:szCs w:val="20"/>
          <w:lang w:val="en-GB" w:eastAsia="zh-CN"/>
        </w:rPr>
      </w:pPr>
      <w:r>
        <w:rPr>
          <w:rFonts w:eastAsiaTheme="minorEastAsia"/>
          <w:sz w:val="20"/>
          <w:szCs w:val="20"/>
          <w:lang w:val="en-GB" w:eastAsia="zh-CN"/>
        </w:rPr>
        <w:t>(RAN</w:t>
      </w:r>
      <w:r w:rsidR="005B1118">
        <w:rPr>
          <w:rFonts w:eastAsiaTheme="minorEastAsia"/>
          <w:sz w:val="20"/>
          <w:szCs w:val="20"/>
          <w:lang w:val="en-GB" w:eastAsia="zh-CN"/>
        </w:rPr>
        <w:t>1</w:t>
      </w:r>
      <w:r>
        <w:rPr>
          <w:rFonts w:eastAsiaTheme="minorEastAsia"/>
          <w:sz w:val="20"/>
          <w:szCs w:val="20"/>
          <w:lang w:val="en-GB" w:eastAsia="zh-CN"/>
        </w:rPr>
        <w:t>)</w:t>
      </w:r>
      <w:r w:rsidR="005B1118">
        <w:rPr>
          <w:rFonts w:eastAsiaTheme="minorEastAsia"/>
          <w:sz w:val="20"/>
          <w:szCs w:val="20"/>
          <w:lang w:val="en-GB" w:eastAsia="zh-CN"/>
        </w:rPr>
        <w:t xml:space="preserve"> </w:t>
      </w:r>
      <w:r w:rsidR="003B30A5" w:rsidRPr="003B30A5">
        <w:rPr>
          <w:rFonts w:eastAsiaTheme="minorEastAsia"/>
          <w:sz w:val="20"/>
          <w:szCs w:val="20"/>
          <w:lang w:val="en-GB" w:eastAsia="zh-CN"/>
        </w:rPr>
        <w:t>The periodicity of NCD-SSB shall not be less than the periodicity of serving cell’s CD-SSB</w:t>
      </w:r>
    </w:p>
    <w:p w14:paraId="44B08B3B" w14:textId="01FB9D84" w:rsidR="003B30A5" w:rsidRPr="00A90C27" w:rsidRDefault="005B1118" w:rsidP="003B30A5">
      <w:pPr>
        <w:pStyle w:val="ListParagraph"/>
        <w:numPr>
          <w:ilvl w:val="0"/>
          <w:numId w:val="39"/>
        </w:numPr>
        <w:rPr>
          <w:rFonts w:eastAsiaTheme="minorEastAsia"/>
          <w:sz w:val="20"/>
          <w:szCs w:val="20"/>
          <w:lang w:val="en-GB" w:eastAsia="zh-CN"/>
        </w:rPr>
      </w:pPr>
      <w:r>
        <w:rPr>
          <w:rFonts w:eastAsiaTheme="minorEastAsia"/>
          <w:sz w:val="20"/>
          <w:szCs w:val="20"/>
          <w:lang w:val="en-GB" w:eastAsia="zh-CN"/>
        </w:rPr>
        <w:t xml:space="preserve">(RAN1) </w:t>
      </w:r>
      <w:r w:rsidR="002B071A" w:rsidRPr="002B071A">
        <w:rPr>
          <w:rFonts w:eastAsiaTheme="minorEastAsia"/>
          <w:sz w:val="20"/>
          <w:szCs w:val="20"/>
          <w:lang w:val="en-GB" w:eastAsia="zh-CN"/>
        </w:rPr>
        <w:t>NCD-SSB periodicity is not required to be configured the same as that of CD-SSB</w:t>
      </w:r>
    </w:p>
    <w:p w14:paraId="00907EE2" w14:textId="6502EBF2" w:rsidR="00F166E7" w:rsidRPr="004764CC" w:rsidRDefault="001A4D2E" w:rsidP="00B52AC8">
      <w:pPr>
        <w:pStyle w:val="ListParagraph"/>
        <w:numPr>
          <w:ilvl w:val="0"/>
          <w:numId w:val="39"/>
        </w:numPr>
        <w:rPr>
          <w:rFonts w:eastAsiaTheme="minorEastAsia"/>
          <w:sz w:val="20"/>
          <w:szCs w:val="20"/>
          <w:lang w:val="en-GB" w:eastAsia="zh-CN"/>
        </w:rPr>
      </w:pPr>
      <w:r>
        <w:rPr>
          <w:rFonts w:eastAsiaTheme="minorEastAsia"/>
          <w:sz w:val="20"/>
          <w:szCs w:val="20"/>
          <w:lang w:val="en-GB" w:eastAsia="zh-CN"/>
        </w:rPr>
        <w:t xml:space="preserve">(RANP) </w:t>
      </w:r>
      <w:r w:rsidR="00F166E7" w:rsidRPr="004764CC">
        <w:rPr>
          <w:rFonts w:eastAsiaTheme="minorEastAsia"/>
          <w:sz w:val="20"/>
          <w:szCs w:val="20"/>
          <w:lang w:val="en-GB" w:eastAsia="zh-CN"/>
        </w:rPr>
        <w:t>Idle/inactive mobility is only based on measurements on the CD-SSB</w:t>
      </w:r>
    </w:p>
    <w:p w14:paraId="20225DA3" w14:textId="41FAECF0" w:rsidR="00B52AC8" w:rsidRPr="004764CC" w:rsidRDefault="001A4D2E" w:rsidP="00B52AC8">
      <w:pPr>
        <w:pStyle w:val="ListParagraph"/>
        <w:numPr>
          <w:ilvl w:val="0"/>
          <w:numId w:val="39"/>
        </w:numPr>
        <w:rPr>
          <w:rFonts w:eastAsiaTheme="minorEastAsia"/>
          <w:sz w:val="20"/>
          <w:szCs w:val="20"/>
          <w:lang w:val="en-GB" w:eastAsia="zh-CN"/>
        </w:rPr>
      </w:pPr>
      <w:r>
        <w:rPr>
          <w:rFonts w:eastAsiaTheme="minorEastAsia"/>
          <w:sz w:val="20"/>
          <w:szCs w:val="20"/>
          <w:lang w:val="en-GB" w:eastAsia="zh-CN"/>
        </w:rPr>
        <w:t xml:space="preserve">(RAN4) </w:t>
      </w:r>
      <w:r w:rsidR="00B63532" w:rsidRPr="004764CC">
        <w:rPr>
          <w:rFonts w:eastAsiaTheme="minorEastAsia"/>
          <w:sz w:val="20"/>
          <w:szCs w:val="20"/>
          <w:lang w:val="en-GB" w:eastAsia="zh-CN"/>
        </w:rPr>
        <w:t xml:space="preserve">RRM measurement on serving cell can be based on </w:t>
      </w:r>
      <w:r w:rsidR="00B63532" w:rsidRPr="004764CC">
        <w:rPr>
          <w:rFonts w:eastAsiaTheme="minorEastAsia" w:hint="eastAsia"/>
          <w:sz w:val="20"/>
          <w:szCs w:val="20"/>
          <w:lang w:val="en-GB" w:eastAsia="zh-CN"/>
        </w:rPr>
        <w:t xml:space="preserve">CD-SSB or </w:t>
      </w:r>
      <w:r w:rsidR="00B63532" w:rsidRPr="004764CC">
        <w:rPr>
          <w:rFonts w:eastAsiaTheme="minorEastAsia"/>
          <w:sz w:val="20"/>
          <w:szCs w:val="20"/>
          <w:lang w:val="en-GB" w:eastAsia="zh-CN"/>
        </w:rPr>
        <w:t>NCD-SSB</w:t>
      </w:r>
    </w:p>
    <w:p w14:paraId="4E06B4BF" w14:textId="0FA0C2F2" w:rsidR="00286596" w:rsidRDefault="00286596" w:rsidP="00286596">
      <w:pPr>
        <w:rPr>
          <w:lang w:eastAsia="zh-CN"/>
        </w:rPr>
      </w:pPr>
    </w:p>
    <w:p w14:paraId="25637690" w14:textId="044755F2" w:rsidR="000802CD" w:rsidRPr="000802CD" w:rsidRDefault="000802CD" w:rsidP="00286596">
      <w:pPr>
        <w:rPr>
          <w:b/>
          <w:bCs/>
          <w:u w:val="single"/>
          <w:lang w:eastAsia="zh-CN"/>
        </w:rPr>
      </w:pPr>
      <w:r w:rsidRPr="000802CD">
        <w:rPr>
          <w:b/>
          <w:bCs/>
          <w:u w:val="single"/>
          <w:lang w:eastAsia="zh-CN"/>
        </w:rPr>
        <w:t>NCD-SSB periodicity</w:t>
      </w:r>
    </w:p>
    <w:p w14:paraId="65DB8F57" w14:textId="3319DE95" w:rsidR="00E709AF" w:rsidRDefault="00E709AF" w:rsidP="00286596">
      <w:pPr>
        <w:rPr>
          <w:lang w:eastAsia="zh-CN"/>
        </w:rPr>
      </w:pPr>
      <w:r>
        <w:rPr>
          <w:lang w:eastAsia="zh-CN"/>
        </w:rPr>
        <w:t xml:space="preserve">Regarding the periodicity of NCD-SSB, it has been agreed </w:t>
      </w:r>
      <w:r w:rsidR="00C829FD">
        <w:rPr>
          <w:lang w:eastAsia="zh-CN"/>
        </w:rPr>
        <w:t xml:space="preserve">that it </w:t>
      </w:r>
      <w:r w:rsidR="00D41C2C">
        <w:rPr>
          <w:lang w:eastAsia="zh-CN"/>
        </w:rPr>
        <w:t xml:space="preserve">is not required to be configured the same as that of CD-SSB and that </w:t>
      </w:r>
      <w:r w:rsidR="00E02041">
        <w:rPr>
          <w:lang w:eastAsia="zh-CN"/>
        </w:rPr>
        <w:t xml:space="preserve">it will not be less than that of the CD-SSB. </w:t>
      </w:r>
      <w:r w:rsidR="00E66A7D">
        <w:rPr>
          <w:lang w:eastAsia="zh-CN"/>
        </w:rPr>
        <w:t>Since</w:t>
      </w:r>
      <w:r w:rsidR="007D1C2E">
        <w:rPr>
          <w:lang w:eastAsia="zh-CN"/>
        </w:rPr>
        <w:t xml:space="preserve"> </w:t>
      </w:r>
      <w:r w:rsidR="00E02041">
        <w:rPr>
          <w:lang w:eastAsia="zh-CN"/>
        </w:rPr>
        <w:t>CD-SSB has a maximum periodicity of 160ms</w:t>
      </w:r>
      <w:r w:rsidR="007D1C2E">
        <w:rPr>
          <w:lang w:eastAsia="zh-CN"/>
        </w:rPr>
        <w:t>, we think a similar constraint should be applied to NCD-SSB as well.</w:t>
      </w:r>
    </w:p>
    <w:p w14:paraId="6C4F978D" w14:textId="5AFFCC7D" w:rsidR="007D1C2E" w:rsidRDefault="007D1C2E" w:rsidP="00286596">
      <w:pPr>
        <w:rPr>
          <w:b/>
          <w:bCs/>
          <w:lang w:eastAsia="zh-CN"/>
        </w:rPr>
      </w:pPr>
      <w:r w:rsidRPr="000802CD">
        <w:rPr>
          <w:b/>
          <w:bCs/>
          <w:lang w:eastAsia="zh-CN"/>
        </w:rPr>
        <w:lastRenderedPageBreak/>
        <w:t>Proposal 1: The periodicity of NCD-SSB can</w:t>
      </w:r>
      <w:r w:rsidR="002E1893" w:rsidRPr="000802CD">
        <w:rPr>
          <w:b/>
          <w:bCs/>
          <w:lang w:eastAsia="zh-CN"/>
        </w:rPr>
        <w:t>not</w:t>
      </w:r>
      <w:r w:rsidR="005A1BB6" w:rsidRPr="000802CD">
        <w:rPr>
          <w:b/>
          <w:bCs/>
          <w:lang w:eastAsia="zh-CN"/>
        </w:rPr>
        <w:t xml:space="preserve"> be </w:t>
      </w:r>
      <w:r w:rsidR="00BC452D">
        <w:rPr>
          <w:b/>
          <w:bCs/>
          <w:lang w:eastAsia="zh-CN"/>
        </w:rPr>
        <w:t xml:space="preserve">configured to be </w:t>
      </w:r>
      <w:r w:rsidR="002E1893" w:rsidRPr="000802CD">
        <w:rPr>
          <w:b/>
          <w:bCs/>
          <w:lang w:eastAsia="zh-CN"/>
        </w:rPr>
        <w:t>greater than 160ms</w:t>
      </w:r>
      <w:r w:rsidR="00263049" w:rsidRPr="000802CD">
        <w:rPr>
          <w:b/>
          <w:bCs/>
          <w:lang w:eastAsia="zh-CN"/>
        </w:rPr>
        <w:t>.</w:t>
      </w:r>
    </w:p>
    <w:p w14:paraId="2254B034" w14:textId="7D88B362" w:rsidR="00BC452D" w:rsidRPr="00BC452D" w:rsidRDefault="00BC452D" w:rsidP="00286596">
      <w:pPr>
        <w:rPr>
          <w:b/>
          <w:bCs/>
          <w:u w:val="single"/>
          <w:lang w:eastAsia="zh-CN"/>
        </w:rPr>
      </w:pPr>
      <w:r w:rsidRPr="00BC452D">
        <w:rPr>
          <w:b/>
          <w:bCs/>
          <w:u w:val="single"/>
          <w:lang w:eastAsia="zh-CN"/>
        </w:rPr>
        <w:t>RRM Measurements</w:t>
      </w:r>
      <w:r w:rsidR="00496559">
        <w:rPr>
          <w:b/>
          <w:bCs/>
          <w:u w:val="single"/>
          <w:lang w:eastAsia="zh-CN"/>
        </w:rPr>
        <w:t xml:space="preserve"> on the serving cell</w:t>
      </w:r>
    </w:p>
    <w:p w14:paraId="4F8D6345" w14:textId="785B88CB" w:rsidR="00BD3F77" w:rsidRDefault="008F7FC9" w:rsidP="00286596">
      <w:pPr>
        <w:rPr>
          <w:lang w:eastAsia="zh-CN"/>
        </w:rPr>
      </w:pPr>
      <w:r>
        <w:rPr>
          <w:lang w:eastAsia="zh-CN"/>
        </w:rPr>
        <w:t>For idle</w:t>
      </w:r>
      <w:r w:rsidR="00410335">
        <w:rPr>
          <w:lang w:eastAsia="zh-CN"/>
        </w:rPr>
        <w:t>/inactive</w:t>
      </w:r>
      <w:r>
        <w:rPr>
          <w:lang w:eastAsia="zh-CN"/>
        </w:rPr>
        <w:t xml:space="preserve"> mode, </w:t>
      </w:r>
      <w:r w:rsidR="00303EBF">
        <w:rPr>
          <w:lang w:eastAsia="zh-CN"/>
        </w:rPr>
        <w:t xml:space="preserve">it was agreed during RAN plenary that </w:t>
      </w:r>
      <w:r w:rsidR="00B07256">
        <w:rPr>
          <w:lang w:eastAsia="zh-CN"/>
        </w:rPr>
        <w:t xml:space="preserve">idle/inactive mobility </w:t>
      </w:r>
      <w:r w:rsidR="00785C64">
        <w:rPr>
          <w:lang w:eastAsia="zh-CN"/>
        </w:rPr>
        <w:t>is based only on CD-SSB. We think RAN4 should honour RAN-P decision</w:t>
      </w:r>
      <w:r w:rsidR="00855290">
        <w:rPr>
          <w:lang w:eastAsia="zh-CN"/>
        </w:rPr>
        <w:t>.</w:t>
      </w:r>
    </w:p>
    <w:p w14:paraId="6A9BCCAE" w14:textId="160DFF0E" w:rsidR="00855290" w:rsidRDefault="00855290" w:rsidP="00286596">
      <w:pPr>
        <w:rPr>
          <w:b/>
          <w:bCs/>
          <w:lang w:eastAsia="zh-CN"/>
        </w:rPr>
      </w:pPr>
      <w:r w:rsidRPr="000802CD">
        <w:rPr>
          <w:b/>
          <w:bCs/>
          <w:lang w:eastAsia="zh-CN"/>
        </w:rPr>
        <w:t xml:space="preserve">Proposal </w:t>
      </w:r>
      <w:r>
        <w:rPr>
          <w:b/>
          <w:bCs/>
          <w:lang w:eastAsia="zh-CN"/>
        </w:rPr>
        <w:t>2</w:t>
      </w:r>
      <w:r w:rsidRPr="000802CD">
        <w:rPr>
          <w:b/>
          <w:bCs/>
          <w:lang w:eastAsia="zh-CN"/>
        </w:rPr>
        <w:t xml:space="preserve">: </w:t>
      </w:r>
      <w:r w:rsidR="002C21EC" w:rsidRPr="002C21EC">
        <w:rPr>
          <w:b/>
          <w:bCs/>
          <w:lang w:eastAsia="zh-CN"/>
        </w:rPr>
        <w:t xml:space="preserve">Idle/inactive mobility is based </w:t>
      </w:r>
      <w:r w:rsidR="002C21EC">
        <w:rPr>
          <w:b/>
          <w:bCs/>
          <w:lang w:eastAsia="zh-CN"/>
        </w:rPr>
        <w:t xml:space="preserve">only </w:t>
      </w:r>
      <w:r w:rsidR="002C21EC" w:rsidRPr="002C21EC">
        <w:rPr>
          <w:b/>
          <w:bCs/>
          <w:lang w:eastAsia="zh-CN"/>
        </w:rPr>
        <w:t>on measurements on the CD-SSB</w:t>
      </w:r>
      <w:r w:rsidR="002C21EC">
        <w:rPr>
          <w:b/>
          <w:bCs/>
          <w:lang w:eastAsia="zh-CN"/>
        </w:rPr>
        <w:t>.</w:t>
      </w:r>
      <w:r w:rsidR="005E3217">
        <w:rPr>
          <w:b/>
          <w:bCs/>
          <w:lang w:eastAsia="zh-CN"/>
        </w:rPr>
        <w:t xml:space="preserve"> (RAN Plenary agreement)</w:t>
      </w:r>
    </w:p>
    <w:p w14:paraId="31FE6E24" w14:textId="2488CBAE" w:rsidR="00DC486C" w:rsidRDefault="00DC486C" w:rsidP="00286596">
      <w:pPr>
        <w:rPr>
          <w:lang w:eastAsia="zh-CN"/>
        </w:rPr>
      </w:pPr>
      <w:r>
        <w:rPr>
          <w:lang w:eastAsia="zh-CN"/>
        </w:rPr>
        <w:t>For connected mode, RAN4 has already agreed that RRM measurements on the serving cell could be based on CD-SSB or NCD-SSB.</w:t>
      </w:r>
      <w:r w:rsidR="00AE34BB">
        <w:rPr>
          <w:lang w:eastAsia="zh-CN"/>
        </w:rPr>
        <w:t xml:space="preserve"> However, </w:t>
      </w:r>
      <w:r w:rsidR="00D31327">
        <w:rPr>
          <w:lang w:eastAsia="zh-CN"/>
        </w:rPr>
        <w:t xml:space="preserve">it should be noted that the </w:t>
      </w:r>
      <w:r w:rsidR="00A16A99">
        <w:rPr>
          <w:lang w:eastAsia="zh-CN"/>
        </w:rPr>
        <w:t xml:space="preserve">network may configure </w:t>
      </w:r>
      <w:r w:rsidR="00D31327">
        <w:rPr>
          <w:lang w:eastAsia="zh-CN"/>
        </w:rPr>
        <w:t xml:space="preserve">NCD-SSBs </w:t>
      </w:r>
      <w:r w:rsidR="00A16A99">
        <w:rPr>
          <w:lang w:eastAsia="zh-CN"/>
        </w:rPr>
        <w:t xml:space="preserve">only when CD-SSBs </w:t>
      </w:r>
      <w:r w:rsidR="00F665AF">
        <w:rPr>
          <w:lang w:eastAsia="zh-CN"/>
        </w:rPr>
        <w:t>are not configured within the active BWP</w:t>
      </w:r>
      <w:r w:rsidR="00E21F17">
        <w:rPr>
          <w:lang w:eastAsia="zh-CN"/>
        </w:rPr>
        <w:t>.</w:t>
      </w:r>
      <w:r w:rsidR="00340404">
        <w:rPr>
          <w:lang w:eastAsia="zh-CN"/>
        </w:rPr>
        <w:t xml:space="preserve"> Furthermore, NCD-SSBs are always configured within the active BWP of the UE</w:t>
      </w:r>
      <w:r w:rsidR="002601B9">
        <w:rPr>
          <w:lang w:eastAsia="zh-CN"/>
        </w:rPr>
        <w:t xml:space="preserve">, so no measurement gaps </w:t>
      </w:r>
      <w:r w:rsidR="00EA589D">
        <w:rPr>
          <w:lang w:eastAsia="zh-CN"/>
        </w:rPr>
        <w:t>would be needed to measure NCD-SSB</w:t>
      </w:r>
      <w:r w:rsidR="00340404">
        <w:rPr>
          <w:lang w:eastAsia="zh-CN"/>
        </w:rPr>
        <w:t>.</w:t>
      </w:r>
      <w:r w:rsidR="00E21F17">
        <w:rPr>
          <w:lang w:eastAsia="zh-CN"/>
        </w:rPr>
        <w:t xml:space="preserve"> </w:t>
      </w:r>
      <w:r w:rsidR="00C94D0A">
        <w:rPr>
          <w:lang w:eastAsia="zh-CN"/>
        </w:rPr>
        <w:t>We don’t see a clear use case where both CD-SSB and NCD-SSBs are configured to measure the serving cell</w:t>
      </w:r>
      <w:r w:rsidR="00313C51">
        <w:rPr>
          <w:lang w:eastAsia="zh-CN"/>
        </w:rPr>
        <w:t>, but i</w:t>
      </w:r>
      <w:r w:rsidR="00EA589D">
        <w:rPr>
          <w:lang w:eastAsia="zh-CN"/>
        </w:rPr>
        <w:t xml:space="preserve">t may </w:t>
      </w:r>
      <w:r w:rsidR="00313C51">
        <w:rPr>
          <w:lang w:eastAsia="zh-CN"/>
        </w:rPr>
        <w:t>be possible for</w:t>
      </w:r>
      <w:r w:rsidR="00EA589D">
        <w:rPr>
          <w:lang w:eastAsia="zh-CN"/>
        </w:rPr>
        <w:t xml:space="preserve"> the network </w:t>
      </w:r>
      <w:r w:rsidR="00313C51">
        <w:rPr>
          <w:lang w:eastAsia="zh-CN"/>
        </w:rPr>
        <w:t>to</w:t>
      </w:r>
      <w:r w:rsidR="00CA55CC">
        <w:rPr>
          <w:lang w:eastAsia="zh-CN"/>
        </w:rPr>
        <w:t xml:space="preserve"> configure the </w:t>
      </w:r>
      <w:r w:rsidR="00AE34BB">
        <w:rPr>
          <w:lang w:eastAsia="zh-CN"/>
        </w:rPr>
        <w:t>UE with both CD-SSB and NCD-SSB</w:t>
      </w:r>
      <w:r w:rsidR="00313C51">
        <w:rPr>
          <w:lang w:eastAsia="zh-CN"/>
        </w:rPr>
        <w:t>, in case the periodicities are very different</w:t>
      </w:r>
      <w:r w:rsidR="00CA55CC">
        <w:rPr>
          <w:lang w:eastAsia="zh-CN"/>
        </w:rPr>
        <w:t>. In this case,</w:t>
      </w:r>
      <w:r w:rsidR="00AE34BB">
        <w:rPr>
          <w:lang w:eastAsia="zh-CN"/>
        </w:rPr>
        <w:t xml:space="preserve"> the </w:t>
      </w:r>
      <w:r w:rsidR="00DA6D2D">
        <w:rPr>
          <w:lang w:eastAsia="zh-CN"/>
        </w:rPr>
        <w:t>serving cell measurements should be based on the SSB</w:t>
      </w:r>
      <w:r w:rsidR="00CA55CC">
        <w:rPr>
          <w:lang w:eastAsia="zh-CN"/>
        </w:rPr>
        <w:t xml:space="preserve">, if </w:t>
      </w:r>
      <w:r w:rsidR="00DA6D2D">
        <w:rPr>
          <w:lang w:eastAsia="zh-CN"/>
        </w:rPr>
        <w:t>available</w:t>
      </w:r>
      <w:r w:rsidR="00CA55CC">
        <w:rPr>
          <w:lang w:eastAsia="zh-CN"/>
        </w:rPr>
        <w:t>,</w:t>
      </w:r>
      <w:r w:rsidR="00DA6D2D">
        <w:rPr>
          <w:lang w:eastAsia="zh-CN"/>
        </w:rPr>
        <w:t xml:space="preserve"> within the active BWP.</w:t>
      </w:r>
      <w:r w:rsidR="00616E8F">
        <w:rPr>
          <w:lang w:eastAsia="zh-CN"/>
        </w:rPr>
        <w:t xml:space="preserve"> If a UE is required to measure CD-SSB</w:t>
      </w:r>
      <w:r w:rsidR="001E5B24">
        <w:rPr>
          <w:lang w:eastAsia="zh-CN"/>
        </w:rPr>
        <w:t xml:space="preserve"> configured outside the active BWP, measurement gaps should be configured to perform such measurements.</w:t>
      </w:r>
    </w:p>
    <w:p w14:paraId="3B18AEA2" w14:textId="5EB39F3E" w:rsidR="008E215A" w:rsidRDefault="00B74D87" w:rsidP="00286596">
      <w:pPr>
        <w:rPr>
          <w:b/>
          <w:bCs/>
          <w:lang w:eastAsia="zh-CN"/>
        </w:rPr>
      </w:pPr>
      <w:r w:rsidRPr="000802CD">
        <w:rPr>
          <w:b/>
          <w:bCs/>
          <w:lang w:eastAsia="zh-CN"/>
        </w:rPr>
        <w:t xml:space="preserve">Proposal </w:t>
      </w:r>
      <w:r>
        <w:rPr>
          <w:b/>
          <w:bCs/>
          <w:lang w:eastAsia="zh-CN"/>
        </w:rPr>
        <w:t>3</w:t>
      </w:r>
      <w:r w:rsidRPr="000802CD">
        <w:rPr>
          <w:b/>
          <w:bCs/>
          <w:lang w:eastAsia="zh-CN"/>
        </w:rPr>
        <w:t xml:space="preserve">: </w:t>
      </w:r>
      <w:r w:rsidR="00181CFE">
        <w:rPr>
          <w:b/>
          <w:bCs/>
          <w:lang w:eastAsia="zh-CN"/>
        </w:rPr>
        <w:t xml:space="preserve">If configured with NCD-SSB, </w:t>
      </w:r>
      <w:r w:rsidR="001E5961" w:rsidRPr="001E5961">
        <w:rPr>
          <w:b/>
          <w:bCs/>
          <w:lang w:eastAsia="zh-CN"/>
        </w:rPr>
        <w:t xml:space="preserve">UE should perform serving cell measurements based on </w:t>
      </w:r>
      <w:r w:rsidR="0083744F">
        <w:rPr>
          <w:b/>
          <w:bCs/>
          <w:lang w:eastAsia="zh-CN"/>
        </w:rPr>
        <w:t>the</w:t>
      </w:r>
      <w:r w:rsidR="00181CFE">
        <w:rPr>
          <w:b/>
          <w:bCs/>
          <w:lang w:eastAsia="zh-CN"/>
        </w:rPr>
        <w:t xml:space="preserve"> </w:t>
      </w:r>
      <w:r w:rsidR="001E5961" w:rsidRPr="001E5961">
        <w:rPr>
          <w:b/>
          <w:bCs/>
          <w:lang w:eastAsia="zh-CN"/>
        </w:rPr>
        <w:t xml:space="preserve">SSB </w:t>
      </w:r>
      <w:r w:rsidR="006E61AA">
        <w:rPr>
          <w:b/>
          <w:bCs/>
          <w:lang w:eastAsia="zh-CN"/>
        </w:rPr>
        <w:t>that is available</w:t>
      </w:r>
      <w:r w:rsidR="00C2712D">
        <w:rPr>
          <w:b/>
          <w:bCs/>
          <w:lang w:eastAsia="zh-CN"/>
        </w:rPr>
        <w:t xml:space="preserve"> </w:t>
      </w:r>
      <w:r w:rsidR="001E5961" w:rsidRPr="001E5961">
        <w:rPr>
          <w:b/>
          <w:bCs/>
          <w:lang w:eastAsia="zh-CN"/>
        </w:rPr>
        <w:t xml:space="preserve">within </w:t>
      </w:r>
      <w:r w:rsidR="00C2712D">
        <w:rPr>
          <w:b/>
          <w:bCs/>
          <w:lang w:eastAsia="zh-CN"/>
        </w:rPr>
        <w:t xml:space="preserve">the </w:t>
      </w:r>
      <w:r w:rsidR="001E5961" w:rsidRPr="001E5961">
        <w:rPr>
          <w:b/>
          <w:bCs/>
          <w:lang w:eastAsia="zh-CN"/>
        </w:rPr>
        <w:t>active BWP</w:t>
      </w:r>
      <w:r w:rsidR="00C466BF">
        <w:rPr>
          <w:b/>
          <w:bCs/>
          <w:lang w:eastAsia="zh-CN"/>
        </w:rPr>
        <w:t xml:space="preserve">, </w:t>
      </w:r>
      <w:r w:rsidR="00181CFE">
        <w:rPr>
          <w:b/>
          <w:bCs/>
          <w:lang w:eastAsia="zh-CN"/>
        </w:rPr>
        <w:t>i.e., NCD-SSB</w:t>
      </w:r>
      <w:r w:rsidR="006E3B16">
        <w:rPr>
          <w:b/>
          <w:bCs/>
          <w:lang w:eastAsia="zh-CN"/>
        </w:rPr>
        <w:t xml:space="preserve"> (assuming CD-SSB is outside the active BWP)</w:t>
      </w:r>
      <w:r w:rsidR="00C466BF">
        <w:rPr>
          <w:b/>
          <w:bCs/>
          <w:lang w:eastAsia="zh-CN"/>
        </w:rPr>
        <w:t>.</w:t>
      </w:r>
      <w:r w:rsidR="00C2712D">
        <w:rPr>
          <w:b/>
          <w:bCs/>
          <w:lang w:eastAsia="zh-CN"/>
        </w:rPr>
        <w:t xml:space="preserve"> </w:t>
      </w:r>
    </w:p>
    <w:p w14:paraId="13AB7016" w14:textId="5DB2E1A7" w:rsidR="00B2512A" w:rsidRDefault="00B2512A" w:rsidP="008E215A">
      <w:pPr>
        <w:pStyle w:val="ListParagraph"/>
        <w:numPr>
          <w:ilvl w:val="0"/>
          <w:numId w:val="40"/>
        </w:numPr>
        <w:rPr>
          <w:rFonts w:eastAsia="MS Mincho"/>
          <w:b/>
          <w:bCs/>
          <w:sz w:val="20"/>
          <w:szCs w:val="20"/>
          <w:lang w:val="en-GB" w:eastAsia="zh-CN"/>
        </w:rPr>
      </w:pPr>
      <w:r>
        <w:rPr>
          <w:rFonts w:eastAsia="MS Mincho"/>
          <w:b/>
          <w:bCs/>
          <w:sz w:val="20"/>
          <w:szCs w:val="20"/>
          <w:lang w:val="en-GB" w:eastAsia="zh-CN"/>
        </w:rPr>
        <w:t xml:space="preserve">FFS: Can the network configure NCD-SSB if there is a </w:t>
      </w:r>
      <w:r w:rsidR="008D282B">
        <w:rPr>
          <w:rFonts w:eastAsia="MS Mincho"/>
          <w:b/>
          <w:bCs/>
          <w:sz w:val="20"/>
          <w:szCs w:val="20"/>
          <w:lang w:val="en-GB" w:eastAsia="zh-CN"/>
        </w:rPr>
        <w:t>CD-SSB in the active BWP?</w:t>
      </w:r>
    </w:p>
    <w:p w14:paraId="039EE6DE" w14:textId="7D828814" w:rsidR="00B10BA3" w:rsidRDefault="00B10BA3" w:rsidP="008E215A">
      <w:pPr>
        <w:pStyle w:val="ListParagraph"/>
        <w:numPr>
          <w:ilvl w:val="0"/>
          <w:numId w:val="40"/>
        </w:numPr>
        <w:rPr>
          <w:rFonts w:eastAsia="MS Mincho"/>
          <w:b/>
          <w:bCs/>
          <w:sz w:val="20"/>
          <w:szCs w:val="20"/>
          <w:lang w:val="en-GB" w:eastAsia="zh-CN"/>
        </w:rPr>
      </w:pPr>
      <w:r>
        <w:rPr>
          <w:rFonts w:eastAsia="MS Mincho"/>
          <w:b/>
          <w:bCs/>
          <w:sz w:val="20"/>
          <w:szCs w:val="20"/>
          <w:lang w:val="en-GB" w:eastAsia="zh-CN"/>
        </w:rPr>
        <w:t xml:space="preserve">Note </w:t>
      </w:r>
      <w:r w:rsidR="00400900">
        <w:rPr>
          <w:rFonts w:eastAsia="MS Mincho"/>
          <w:b/>
          <w:bCs/>
          <w:sz w:val="20"/>
          <w:szCs w:val="20"/>
          <w:lang w:val="en-GB" w:eastAsia="zh-CN"/>
        </w:rPr>
        <w:t>1</w:t>
      </w:r>
      <w:r>
        <w:rPr>
          <w:rFonts w:eastAsia="MS Mincho"/>
          <w:b/>
          <w:bCs/>
          <w:sz w:val="20"/>
          <w:szCs w:val="20"/>
          <w:lang w:val="en-GB" w:eastAsia="zh-CN"/>
        </w:rPr>
        <w:t xml:space="preserve">: If the UE is also required to measure CD-SSB (configured outside the active BWP), </w:t>
      </w:r>
      <w:r w:rsidR="00BF49B1">
        <w:rPr>
          <w:rFonts w:eastAsia="MS Mincho"/>
          <w:b/>
          <w:bCs/>
          <w:sz w:val="20"/>
          <w:szCs w:val="20"/>
          <w:lang w:val="en-GB" w:eastAsia="zh-CN"/>
        </w:rPr>
        <w:t>measurement gaps should be configured to perform such measurement</w:t>
      </w:r>
    </w:p>
    <w:p w14:paraId="1A5B88A0" w14:textId="49B8538E" w:rsidR="00BF49B1" w:rsidRDefault="00BF49B1" w:rsidP="008E215A">
      <w:pPr>
        <w:pStyle w:val="ListParagraph"/>
        <w:numPr>
          <w:ilvl w:val="0"/>
          <w:numId w:val="40"/>
        </w:numPr>
        <w:rPr>
          <w:rFonts w:eastAsia="MS Mincho"/>
          <w:b/>
          <w:bCs/>
          <w:sz w:val="20"/>
          <w:szCs w:val="20"/>
          <w:lang w:val="en-GB" w:eastAsia="zh-CN"/>
        </w:rPr>
      </w:pPr>
      <w:r>
        <w:rPr>
          <w:rFonts w:eastAsia="MS Mincho"/>
          <w:b/>
          <w:bCs/>
          <w:sz w:val="20"/>
          <w:szCs w:val="20"/>
          <w:lang w:val="en-GB" w:eastAsia="zh-CN"/>
        </w:rPr>
        <w:t xml:space="preserve">Note </w:t>
      </w:r>
      <w:r w:rsidR="00400900">
        <w:rPr>
          <w:rFonts w:eastAsia="MS Mincho"/>
          <w:b/>
          <w:bCs/>
          <w:sz w:val="20"/>
          <w:szCs w:val="20"/>
          <w:lang w:val="en-GB" w:eastAsia="zh-CN"/>
        </w:rPr>
        <w:t>2</w:t>
      </w:r>
      <w:r>
        <w:rPr>
          <w:rFonts w:eastAsia="MS Mincho"/>
          <w:b/>
          <w:bCs/>
          <w:sz w:val="20"/>
          <w:szCs w:val="20"/>
          <w:lang w:val="en-GB" w:eastAsia="zh-CN"/>
        </w:rPr>
        <w:t xml:space="preserve">: Measurement gaps are not needed to measure NCD-SSBs, as they are always configured within the active BWP. </w:t>
      </w:r>
    </w:p>
    <w:p w14:paraId="740186AE" w14:textId="77777777" w:rsidR="008E215A" w:rsidRPr="008E215A" w:rsidRDefault="008E215A" w:rsidP="008E215A">
      <w:pPr>
        <w:rPr>
          <w:b/>
          <w:bCs/>
          <w:lang w:eastAsia="zh-CN"/>
        </w:rPr>
      </w:pPr>
    </w:p>
    <w:p w14:paraId="78F1135C" w14:textId="2D0EC752" w:rsidR="00496559" w:rsidRDefault="00496559" w:rsidP="00496559">
      <w:pPr>
        <w:rPr>
          <w:b/>
          <w:bCs/>
          <w:u w:val="single"/>
          <w:lang w:eastAsia="zh-CN"/>
        </w:rPr>
      </w:pPr>
      <w:r w:rsidRPr="00BC452D">
        <w:rPr>
          <w:b/>
          <w:bCs/>
          <w:u w:val="single"/>
          <w:lang w:eastAsia="zh-CN"/>
        </w:rPr>
        <w:t>RRM Measurements</w:t>
      </w:r>
      <w:r>
        <w:rPr>
          <w:b/>
          <w:bCs/>
          <w:u w:val="single"/>
          <w:lang w:eastAsia="zh-CN"/>
        </w:rPr>
        <w:t xml:space="preserve"> on the neighbour cell</w:t>
      </w:r>
    </w:p>
    <w:p w14:paraId="6CBC792C" w14:textId="77777777" w:rsidR="00114167" w:rsidRDefault="00114167" w:rsidP="00114167">
      <w:pPr>
        <w:rPr>
          <w:lang w:eastAsia="zh-CN"/>
        </w:rPr>
      </w:pPr>
      <w:r>
        <w:rPr>
          <w:lang w:eastAsia="zh-CN"/>
        </w:rPr>
        <w:t>For connected mode, RAN4 already agreed that RRM measurements on the serving cell could be based on CD-SSB or NCD-SSB. We think neighbour cell measurements could be performed with NCD-SSB as well.</w:t>
      </w:r>
    </w:p>
    <w:p w14:paraId="541E0F29" w14:textId="308E8B46" w:rsidR="007E5EAE" w:rsidRDefault="00736443" w:rsidP="00286596">
      <w:pPr>
        <w:rPr>
          <w:b/>
          <w:bCs/>
          <w:lang w:eastAsia="zh-CN"/>
        </w:rPr>
      </w:pPr>
      <w:bookmarkStart w:id="0" w:name="_Hlk95671176"/>
      <w:r w:rsidRPr="000802CD">
        <w:rPr>
          <w:b/>
          <w:bCs/>
          <w:lang w:eastAsia="zh-CN"/>
        </w:rPr>
        <w:t xml:space="preserve">Proposal </w:t>
      </w:r>
      <w:r w:rsidR="00D56FB5">
        <w:rPr>
          <w:b/>
          <w:bCs/>
          <w:lang w:eastAsia="zh-CN"/>
        </w:rPr>
        <w:t>4</w:t>
      </w:r>
      <w:r w:rsidRPr="000802CD">
        <w:rPr>
          <w:b/>
          <w:bCs/>
          <w:lang w:eastAsia="zh-CN"/>
        </w:rPr>
        <w:t>:</w:t>
      </w:r>
      <w:r w:rsidR="002D438F">
        <w:rPr>
          <w:b/>
          <w:bCs/>
          <w:lang w:eastAsia="zh-CN"/>
        </w:rPr>
        <w:t xml:space="preserve"> </w:t>
      </w:r>
      <w:r w:rsidR="002D438F" w:rsidRPr="002D438F">
        <w:rPr>
          <w:b/>
          <w:bCs/>
          <w:lang w:eastAsia="zh-CN"/>
        </w:rPr>
        <w:t>In connected mode, RRM measurement on neighbour cell can be based on CD-SSB or NCD-SSB</w:t>
      </w:r>
      <w:r w:rsidR="00F9356E">
        <w:rPr>
          <w:b/>
          <w:bCs/>
          <w:lang w:eastAsia="zh-CN"/>
        </w:rPr>
        <w:t>.</w:t>
      </w:r>
    </w:p>
    <w:bookmarkEnd w:id="0"/>
    <w:p w14:paraId="1F3AE49E" w14:textId="5F71EC72" w:rsidR="00F9356E" w:rsidRDefault="006B6D69" w:rsidP="00286596">
      <w:pPr>
        <w:rPr>
          <w:lang w:eastAsia="zh-CN"/>
        </w:rPr>
      </w:pPr>
      <w:r>
        <w:rPr>
          <w:lang w:eastAsia="zh-CN"/>
        </w:rPr>
        <w:t xml:space="preserve">The configuration of the measurement object of the neighbour cell should be up-to network configuration and </w:t>
      </w:r>
      <w:r w:rsidR="00AC2E4D">
        <w:rPr>
          <w:lang w:eastAsia="zh-CN"/>
        </w:rPr>
        <w:t xml:space="preserve">if the UE is configured to </w:t>
      </w:r>
      <w:r w:rsidR="00A431BC" w:rsidRPr="002F7E52">
        <w:rPr>
          <w:lang w:eastAsia="zh-CN"/>
        </w:rPr>
        <w:t xml:space="preserve">perform cell identification/measurement </w:t>
      </w:r>
      <w:r w:rsidR="00A431BC">
        <w:rPr>
          <w:lang w:eastAsia="zh-CN"/>
        </w:rPr>
        <w:t>on</w:t>
      </w:r>
      <w:r w:rsidR="00AC2E4D">
        <w:rPr>
          <w:lang w:eastAsia="zh-CN"/>
        </w:rPr>
        <w:t xml:space="preserve"> NCD-SSB of the neighbour cell, </w:t>
      </w:r>
      <w:r>
        <w:rPr>
          <w:lang w:eastAsia="zh-CN"/>
        </w:rPr>
        <w:t xml:space="preserve">network should provide the </w:t>
      </w:r>
      <w:r w:rsidR="002F7E52" w:rsidRPr="002F7E52">
        <w:rPr>
          <w:lang w:eastAsia="zh-CN"/>
        </w:rPr>
        <w:t>neighbo</w:t>
      </w:r>
      <w:r w:rsidR="002F7E52">
        <w:rPr>
          <w:lang w:eastAsia="zh-CN"/>
        </w:rPr>
        <w:t>u</w:t>
      </w:r>
      <w:r w:rsidR="002F7E52" w:rsidRPr="002F7E52">
        <w:rPr>
          <w:lang w:eastAsia="zh-CN"/>
        </w:rPr>
        <w:t xml:space="preserve">r cell’s NCD-SSB information (frequency/SCS) to </w:t>
      </w:r>
      <w:r w:rsidR="002F7E52">
        <w:rPr>
          <w:lang w:eastAsia="zh-CN"/>
        </w:rPr>
        <w:t xml:space="preserve">the </w:t>
      </w:r>
      <w:r w:rsidR="00A431BC">
        <w:rPr>
          <w:lang w:eastAsia="zh-CN"/>
        </w:rPr>
        <w:t>UE.</w:t>
      </w:r>
    </w:p>
    <w:p w14:paraId="3088C7F4" w14:textId="7B6D6214" w:rsidR="00A431BC" w:rsidRDefault="00A431BC" w:rsidP="00286596">
      <w:pPr>
        <w:rPr>
          <w:b/>
          <w:bCs/>
          <w:lang w:eastAsia="zh-CN"/>
        </w:rPr>
      </w:pPr>
      <w:r w:rsidRPr="000802CD">
        <w:rPr>
          <w:b/>
          <w:bCs/>
          <w:lang w:eastAsia="zh-CN"/>
        </w:rPr>
        <w:t xml:space="preserve">Proposal </w:t>
      </w:r>
      <w:r w:rsidR="00D56FB5">
        <w:rPr>
          <w:b/>
          <w:bCs/>
          <w:lang w:eastAsia="zh-CN"/>
        </w:rPr>
        <w:t>5</w:t>
      </w:r>
      <w:r w:rsidRPr="000802CD">
        <w:rPr>
          <w:b/>
          <w:bCs/>
          <w:lang w:eastAsia="zh-CN"/>
        </w:rPr>
        <w:t>:</w:t>
      </w:r>
      <w:r>
        <w:rPr>
          <w:b/>
          <w:bCs/>
          <w:lang w:eastAsia="zh-CN"/>
        </w:rPr>
        <w:t xml:space="preserve"> </w:t>
      </w:r>
      <w:r w:rsidR="00015DE0" w:rsidRPr="00015DE0">
        <w:rPr>
          <w:b/>
          <w:bCs/>
          <w:lang w:eastAsia="zh-CN"/>
        </w:rPr>
        <w:t>The neighbour cell’s NCD-SSB information (frequency/SCS) shall be provided to UE if UE is configured to perform cell identification/measurement on neighbour cell’s NCD-SSB</w:t>
      </w:r>
      <w:r w:rsidR="00015DE0">
        <w:rPr>
          <w:b/>
          <w:bCs/>
          <w:lang w:eastAsia="zh-CN"/>
        </w:rPr>
        <w:t>.</w:t>
      </w:r>
    </w:p>
    <w:p w14:paraId="17E1B9C7" w14:textId="5AF59200" w:rsidR="00015DE0" w:rsidRDefault="00826378" w:rsidP="00286596">
      <w:r>
        <w:rPr>
          <w:lang w:eastAsia="zh-CN"/>
        </w:rPr>
        <w:t>Current</w:t>
      </w:r>
      <w:r w:rsidR="006D4146">
        <w:rPr>
          <w:lang w:eastAsia="zh-CN"/>
        </w:rPr>
        <w:t xml:space="preserve">ly, a </w:t>
      </w:r>
      <w:r w:rsidR="006D4146" w:rsidRPr="00885F53">
        <w:t>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r w:rsidR="006D4146">
        <w:t xml:space="preserve">. However, when </w:t>
      </w:r>
      <w:r w:rsidR="00EF4241">
        <w:t xml:space="preserve">a UE is configured with </w:t>
      </w:r>
      <w:proofErr w:type="gramStart"/>
      <w:r w:rsidR="00EF4241">
        <w:t>a</w:t>
      </w:r>
      <w:proofErr w:type="gramEnd"/>
      <w:r w:rsidR="00EF4241">
        <w:t xml:space="preserve"> NCD-SSB, whether the intra-frequency measurement definition has to be based on the relationship of the neighbour cell SSB </w:t>
      </w:r>
      <w:r w:rsidR="00302DB5">
        <w:t xml:space="preserve">with the </w:t>
      </w:r>
      <w:r w:rsidR="00EF4241">
        <w:t xml:space="preserve">CD-SSB </w:t>
      </w:r>
      <w:r w:rsidR="00302DB5">
        <w:t>o</w:t>
      </w:r>
      <w:r w:rsidR="00EF4241">
        <w:t>r NCD-SSB of the</w:t>
      </w:r>
      <w:r w:rsidR="00302DB5">
        <w:t xml:space="preserve"> serving cell has to be determined. We think </w:t>
      </w:r>
      <w:r w:rsidR="006E6A6E">
        <w:t>the reference SSB in this case should be indicated by the network.</w:t>
      </w:r>
      <w:r w:rsidR="00F2700A">
        <w:t xml:space="preserve"> </w:t>
      </w:r>
    </w:p>
    <w:p w14:paraId="74AF83BA" w14:textId="790CB2D7" w:rsidR="00145477" w:rsidRDefault="00D56FB5" w:rsidP="00DE50C1">
      <w:r w:rsidRPr="000802CD">
        <w:rPr>
          <w:b/>
          <w:bCs/>
          <w:lang w:eastAsia="zh-CN"/>
        </w:rPr>
        <w:t xml:space="preserve">Proposal </w:t>
      </w:r>
      <w:r>
        <w:rPr>
          <w:b/>
          <w:bCs/>
          <w:lang w:eastAsia="zh-CN"/>
        </w:rPr>
        <w:t>6</w:t>
      </w:r>
      <w:r w:rsidRPr="000802CD">
        <w:rPr>
          <w:b/>
          <w:bCs/>
          <w:lang w:eastAsia="zh-CN"/>
        </w:rPr>
        <w:t>:</w:t>
      </w:r>
      <w:r>
        <w:rPr>
          <w:b/>
          <w:bCs/>
          <w:lang w:eastAsia="zh-CN"/>
        </w:rPr>
        <w:t xml:space="preserve"> </w:t>
      </w:r>
      <w:r w:rsidRPr="00D56FB5">
        <w:rPr>
          <w:b/>
          <w:bCs/>
        </w:rPr>
        <w:t xml:space="preserve">Network indicates the reference SSB </w:t>
      </w:r>
      <w:r w:rsidR="004F3210">
        <w:rPr>
          <w:b/>
          <w:bCs/>
        </w:rPr>
        <w:t>(CD-SSB or NCD-SSB) of</w:t>
      </w:r>
      <w:r w:rsidR="0006264A">
        <w:rPr>
          <w:b/>
          <w:bCs/>
        </w:rPr>
        <w:t xml:space="preserve"> the serving cell </w:t>
      </w:r>
      <w:r w:rsidR="00683EB7">
        <w:rPr>
          <w:b/>
          <w:bCs/>
        </w:rPr>
        <w:t>to</w:t>
      </w:r>
      <w:r w:rsidR="0006264A">
        <w:rPr>
          <w:b/>
          <w:bCs/>
        </w:rPr>
        <w:t xml:space="preserve"> determine the</w:t>
      </w:r>
      <w:r w:rsidRPr="00D56FB5">
        <w:rPr>
          <w:b/>
          <w:bCs/>
        </w:rPr>
        <w:t xml:space="preserve"> intra-frequency measurement</w:t>
      </w:r>
      <w:r w:rsidR="0006264A">
        <w:rPr>
          <w:b/>
          <w:bCs/>
        </w:rPr>
        <w:t xml:space="preserve"> of the neighbour cell</w:t>
      </w:r>
      <w:r w:rsidRPr="00D56FB5">
        <w:t>.</w:t>
      </w:r>
    </w:p>
    <w:p w14:paraId="7735D45E" w14:textId="3492B747" w:rsidR="00147BA3" w:rsidRDefault="00147BA3" w:rsidP="00DE50C1">
      <w:r>
        <w:t>Based on the abovementioned reference SSB</w:t>
      </w:r>
      <w:r w:rsidR="00B50520">
        <w:t>, the definition of the intra-frequency measurements can be defined as below:</w:t>
      </w:r>
    </w:p>
    <w:p w14:paraId="7ED55685" w14:textId="7B8DFD59" w:rsidR="00147BA3" w:rsidRDefault="00147BA3" w:rsidP="00DE50C1">
      <w:r w:rsidRPr="000802CD">
        <w:rPr>
          <w:b/>
          <w:bCs/>
          <w:lang w:eastAsia="zh-CN"/>
        </w:rPr>
        <w:t xml:space="preserve">Proposal </w:t>
      </w:r>
      <w:r>
        <w:rPr>
          <w:b/>
          <w:bCs/>
          <w:lang w:eastAsia="zh-CN"/>
        </w:rPr>
        <w:t>7</w:t>
      </w:r>
      <w:r w:rsidRPr="000802CD">
        <w:rPr>
          <w:b/>
          <w:bCs/>
          <w:lang w:eastAsia="zh-CN"/>
        </w:rPr>
        <w:t>:</w:t>
      </w:r>
      <w:r>
        <w:rPr>
          <w:b/>
          <w:bCs/>
          <w:lang w:eastAsia="zh-CN"/>
        </w:rPr>
        <w:t xml:space="preserve"> </w:t>
      </w:r>
      <w:r w:rsidRPr="00147BA3">
        <w:rPr>
          <w:b/>
          <w:bCs/>
        </w:rPr>
        <w:t>For RedCap UE supporting NCD-SSB measurement, a measurement is defined as a SSB based intra-frequency measurement provided the centre frequency of reference SSB of serving cell and the centre frequency of the target SSB of the neighbour cell indicated for measurement are the same, and the subcarrier spacing of the two SSBs are also the same.</w:t>
      </w:r>
    </w:p>
    <w:p w14:paraId="5D0A766A" w14:textId="19CC2440" w:rsidR="001E60BA" w:rsidRPr="000F72DF" w:rsidRDefault="000F72DF" w:rsidP="00286596">
      <w:pPr>
        <w:rPr>
          <w:b/>
          <w:bCs/>
        </w:rPr>
      </w:pPr>
      <w:r w:rsidRPr="000802CD">
        <w:rPr>
          <w:b/>
          <w:bCs/>
          <w:lang w:eastAsia="zh-CN"/>
        </w:rPr>
        <w:t xml:space="preserve">Proposal </w:t>
      </w:r>
      <w:r>
        <w:rPr>
          <w:b/>
          <w:bCs/>
          <w:lang w:eastAsia="zh-CN"/>
        </w:rPr>
        <w:t>8</w:t>
      </w:r>
      <w:r w:rsidRPr="000802CD">
        <w:rPr>
          <w:b/>
          <w:bCs/>
          <w:lang w:eastAsia="zh-CN"/>
        </w:rPr>
        <w:t>:</w:t>
      </w:r>
      <w:r>
        <w:rPr>
          <w:b/>
          <w:bCs/>
          <w:lang w:eastAsia="zh-CN"/>
        </w:rPr>
        <w:t xml:space="preserve"> </w:t>
      </w:r>
      <w:r w:rsidR="00DC137E" w:rsidRPr="000F72DF">
        <w:rPr>
          <w:b/>
          <w:bCs/>
        </w:rPr>
        <w:t xml:space="preserve">When </w:t>
      </w:r>
      <w:r w:rsidR="00F17EC5" w:rsidRPr="000F72DF">
        <w:rPr>
          <w:b/>
          <w:bCs/>
        </w:rPr>
        <w:t xml:space="preserve">the </w:t>
      </w:r>
      <w:r w:rsidR="009F0A48">
        <w:rPr>
          <w:b/>
          <w:bCs/>
        </w:rPr>
        <w:t xml:space="preserve">network configures Mos with both CD-SSB and </w:t>
      </w:r>
      <w:r w:rsidR="00F17EC5" w:rsidRPr="000F72DF">
        <w:rPr>
          <w:b/>
          <w:bCs/>
        </w:rPr>
        <w:t>NCD-SSB</w:t>
      </w:r>
      <w:r w:rsidR="00AF3568">
        <w:rPr>
          <w:b/>
          <w:bCs/>
        </w:rPr>
        <w:t xml:space="preserve"> measurements</w:t>
      </w:r>
      <w:r w:rsidR="00F17EC5" w:rsidRPr="000F72DF">
        <w:rPr>
          <w:b/>
          <w:bCs/>
        </w:rPr>
        <w:t>, and:</w:t>
      </w:r>
    </w:p>
    <w:p w14:paraId="3B896A4A" w14:textId="03DCBE20" w:rsidR="00F17EC5" w:rsidRPr="000F72DF" w:rsidRDefault="00B972FC" w:rsidP="000F72DF">
      <w:pPr>
        <w:pStyle w:val="ListParagraph"/>
        <w:numPr>
          <w:ilvl w:val="0"/>
          <w:numId w:val="43"/>
        </w:numPr>
        <w:rPr>
          <w:rFonts w:eastAsia="MS Mincho"/>
          <w:b/>
          <w:bCs/>
          <w:sz w:val="20"/>
          <w:szCs w:val="20"/>
          <w:lang w:val="en-GB"/>
        </w:rPr>
      </w:pPr>
      <w:r w:rsidRPr="000F72DF">
        <w:rPr>
          <w:rFonts w:eastAsia="MS Mincho"/>
          <w:b/>
          <w:bCs/>
          <w:sz w:val="20"/>
          <w:szCs w:val="20"/>
          <w:lang w:val="en-GB"/>
        </w:rPr>
        <w:t>When both, NCD-SSB and CD-SSB of the neighbour cell lie within the UE active BWP</w:t>
      </w:r>
      <w:r w:rsidR="00227D33" w:rsidRPr="000F72DF">
        <w:rPr>
          <w:rFonts w:eastAsia="MS Mincho"/>
          <w:b/>
          <w:bCs/>
          <w:sz w:val="20"/>
          <w:szCs w:val="20"/>
          <w:lang w:val="en-GB"/>
        </w:rPr>
        <w:t xml:space="preserve">, </w:t>
      </w:r>
      <w:r w:rsidR="000B685B" w:rsidRPr="000F72DF">
        <w:rPr>
          <w:rFonts w:eastAsia="MS Mincho"/>
          <w:b/>
          <w:bCs/>
          <w:sz w:val="20"/>
          <w:szCs w:val="20"/>
          <w:lang w:val="en-GB"/>
        </w:rPr>
        <w:t>UE should be required to measure only one SSB.</w:t>
      </w:r>
    </w:p>
    <w:p w14:paraId="54C0A208" w14:textId="5FFA1E52" w:rsidR="000B685B" w:rsidRPr="000F72DF" w:rsidRDefault="000B685B" w:rsidP="000F72DF">
      <w:pPr>
        <w:pStyle w:val="ListParagraph"/>
        <w:numPr>
          <w:ilvl w:val="0"/>
          <w:numId w:val="43"/>
        </w:numPr>
        <w:rPr>
          <w:rFonts w:eastAsia="MS Mincho"/>
          <w:b/>
          <w:bCs/>
          <w:sz w:val="20"/>
          <w:szCs w:val="20"/>
          <w:lang w:val="en-GB"/>
        </w:rPr>
      </w:pPr>
      <w:r w:rsidRPr="000F72DF">
        <w:rPr>
          <w:rFonts w:eastAsia="MS Mincho"/>
          <w:b/>
          <w:bCs/>
          <w:sz w:val="20"/>
          <w:szCs w:val="20"/>
          <w:lang w:val="en-GB"/>
        </w:rPr>
        <w:t xml:space="preserve">When both, NCD-SSB and CD-SSB of the neighbour cell lie outside the UE active BWP, UE should be required to measure only </w:t>
      </w:r>
      <w:r w:rsidR="00CA331E" w:rsidRPr="000F72DF">
        <w:rPr>
          <w:rFonts w:eastAsia="MS Mincho"/>
          <w:b/>
          <w:bCs/>
          <w:sz w:val="20"/>
          <w:szCs w:val="20"/>
          <w:lang w:val="en-GB"/>
        </w:rPr>
        <w:t>CD-</w:t>
      </w:r>
      <w:r w:rsidRPr="000F72DF">
        <w:rPr>
          <w:rFonts w:eastAsia="MS Mincho"/>
          <w:b/>
          <w:bCs/>
          <w:sz w:val="20"/>
          <w:szCs w:val="20"/>
          <w:lang w:val="en-GB"/>
        </w:rPr>
        <w:t>SSB.</w:t>
      </w:r>
    </w:p>
    <w:p w14:paraId="2BB7B37E" w14:textId="6097B455" w:rsidR="00302DB5" w:rsidRPr="0004683C" w:rsidRDefault="000B685B" w:rsidP="00286596">
      <w:pPr>
        <w:pStyle w:val="ListParagraph"/>
        <w:numPr>
          <w:ilvl w:val="0"/>
          <w:numId w:val="43"/>
        </w:numPr>
        <w:rPr>
          <w:rFonts w:eastAsia="MS Mincho"/>
          <w:b/>
          <w:bCs/>
          <w:sz w:val="20"/>
          <w:szCs w:val="20"/>
          <w:lang w:val="en-GB"/>
        </w:rPr>
      </w:pPr>
      <w:r w:rsidRPr="000F72DF">
        <w:rPr>
          <w:rFonts w:eastAsia="MS Mincho"/>
          <w:b/>
          <w:bCs/>
          <w:sz w:val="20"/>
          <w:szCs w:val="20"/>
          <w:lang w:val="en-GB"/>
        </w:rPr>
        <w:t xml:space="preserve">When </w:t>
      </w:r>
      <w:r w:rsidR="00B759EF" w:rsidRPr="000F72DF">
        <w:rPr>
          <w:rFonts w:eastAsia="MS Mincho"/>
          <w:b/>
          <w:bCs/>
          <w:sz w:val="20"/>
          <w:szCs w:val="20"/>
          <w:lang w:val="en-GB"/>
        </w:rPr>
        <w:t xml:space="preserve">either NCD-SSB or CD-SSB </w:t>
      </w:r>
      <w:r w:rsidR="00773052" w:rsidRPr="000F72DF">
        <w:rPr>
          <w:rFonts w:eastAsia="MS Mincho"/>
          <w:b/>
          <w:bCs/>
          <w:sz w:val="20"/>
          <w:szCs w:val="20"/>
          <w:lang w:val="en-GB"/>
        </w:rPr>
        <w:t xml:space="preserve">lie within the </w:t>
      </w:r>
      <w:r w:rsidRPr="000F72DF">
        <w:rPr>
          <w:rFonts w:eastAsia="MS Mincho"/>
          <w:b/>
          <w:bCs/>
          <w:sz w:val="20"/>
          <w:szCs w:val="20"/>
          <w:lang w:val="en-GB"/>
        </w:rPr>
        <w:t xml:space="preserve">UE active BWP, UE should be required to measure </w:t>
      </w:r>
      <w:r w:rsidR="00594493" w:rsidRPr="000F72DF">
        <w:rPr>
          <w:rFonts w:eastAsia="MS Mincho"/>
          <w:b/>
          <w:bCs/>
          <w:sz w:val="20"/>
          <w:szCs w:val="20"/>
          <w:lang w:val="en-GB"/>
        </w:rPr>
        <w:t>the</w:t>
      </w:r>
      <w:r w:rsidRPr="000F72DF">
        <w:rPr>
          <w:rFonts w:eastAsia="MS Mincho"/>
          <w:b/>
          <w:bCs/>
          <w:sz w:val="20"/>
          <w:szCs w:val="20"/>
          <w:lang w:val="en-GB"/>
        </w:rPr>
        <w:t xml:space="preserve"> SSB</w:t>
      </w:r>
      <w:r w:rsidR="00594493" w:rsidRPr="000F72DF">
        <w:rPr>
          <w:rFonts w:eastAsia="MS Mincho"/>
          <w:b/>
          <w:bCs/>
          <w:sz w:val="20"/>
          <w:szCs w:val="20"/>
          <w:lang w:val="en-GB"/>
        </w:rPr>
        <w:t xml:space="preserve"> that lies within the UE active BWP</w:t>
      </w:r>
      <w:r w:rsidRPr="000F72DF">
        <w:rPr>
          <w:rFonts w:eastAsia="MS Mincho"/>
          <w:b/>
          <w:bCs/>
          <w:sz w:val="20"/>
          <w:szCs w:val="20"/>
          <w:lang w:val="en-GB"/>
        </w:rPr>
        <w:t>.</w:t>
      </w:r>
    </w:p>
    <w:p w14:paraId="7A98C740" w14:textId="7EBF758D" w:rsidR="002A6BB3" w:rsidRDefault="00AC1830" w:rsidP="00DF7FD2">
      <w:pPr>
        <w:pStyle w:val="Heading1"/>
        <w:rPr>
          <w:lang w:eastAsia="zh-CN"/>
        </w:rPr>
      </w:pPr>
      <w:r>
        <w:rPr>
          <w:lang w:eastAsia="zh-CN"/>
        </w:rPr>
        <w:t>Conclusion</w:t>
      </w:r>
    </w:p>
    <w:p w14:paraId="5692926F" w14:textId="77777777" w:rsidR="007D2045" w:rsidRDefault="007D2045" w:rsidP="007D2045">
      <w:pPr>
        <w:rPr>
          <w:b/>
          <w:bCs/>
          <w:lang w:eastAsia="zh-CN"/>
        </w:rPr>
      </w:pPr>
      <w:r w:rsidRPr="000802CD">
        <w:rPr>
          <w:b/>
          <w:bCs/>
          <w:lang w:eastAsia="zh-CN"/>
        </w:rPr>
        <w:t xml:space="preserve">Proposal 1: The periodicity of NCD-SSB cannot be </w:t>
      </w:r>
      <w:r>
        <w:rPr>
          <w:b/>
          <w:bCs/>
          <w:lang w:eastAsia="zh-CN"/>
        </w:rPr>
        <w:t xml:space="preserve">configured to be </w:t>
      </w:r>
      <w:r w:rsidRPr="000802CD">
        <w:rPr>
          <w:b/>
          <w:bCs/>
          <w:lang w:eastAsia="zh-CN"/>
        </w:rPr>
        <w:t>greater than 160ms.</w:t>
      </w:r>
    </w:p>
    <w:p w14:paraId="7554454B" w14:textId="77777777" w:rsidR="007D2045" w:rsidRDefault="007D2045" w:rsidP="007D2045">
      <w:pPr>
        <w:rPr>
          <w:b/>
          <w:bCs/>
          <w:lang w:eastAsia="zh-CN"/>
        </w:rPr>
      </w:pPr>
      <w:r w:rsidRPr="000802CD">
        <w:rPr>
          <w:b/>
          <w:bCs/>
          <w:lang w:eastAsia="zh-CN"/>
        </w:rPr>
        <w:t xml:space="preserve">Proposal </w:t>
      </w:r>
      <w:r>
        <w:rPr>
          <w:b/>
          <w:bCs/>
          <w:lang w:eastAsia="zh-CN"/>
        </w:rPr>
        <w:t>2</w:t>
      </w:r>
      <w:r w:rsidRPr="000802CD">
        <w:rPr>
          <w:b/>
          <w:bCs/>
          <w:lang w:eastAsia="zh-CN"/>
        </w:rPr>
        <w:t xml:space="preserve">: </w:t>
      </w:r>
      <w:r w:rsidRPr="002C21EC">
        <w:rPr>
          <w:b/>
          <w:bCs/>
          <w:lang w:eastAsia="zh-CN"/>
        </w:rPr>
        <w:t xml:space="preserve">Idle/inactive mobility is based </w:t>
      </w:r>
      <w:r>
        <w:rPr>
          <w:b/>
          <w:bCs/>
          <w:lang w:eastAsia="zh-CN"/>
        </w:rPr>
        <w:t xml:space="preserve">only </w:t>
      </w:r>
      <w:r w:rsidRPr="002C21EC">
        <w:rPr>
          <w:b/>
          <w:bCs/>
          <w:lang w:eastAsia="zh-CN"/>
        </w:rPr>
        <w:t>on measurements on the CD-SSB</w:t>
      </w:r>
      <w:r>
        <w:rPr>
          <w:b/>
          <w:bCs/>
          <w:lang w:eastAsia="zh-CN"/>
        </w:rPr>
        <w:t>. (RAN Plenary agreement)</w:t>
      </w:r>
    </w:p>
    <w:p w14:paraId="7E12AF4A" w14:textId="77777777" w:rsidR="007D2045" w:rsidRDefault="007D2045" w:rsidP="007D2045">
      <w:pPr>
        <w:rPr>
          <w:b/>
          <w:bCs/>
          <w:lang w:eastAsia="zh-CN"/>
        </w:rPr>
      </w:pPr>
      <w:r w:rsidRPr="000802CD">
        <w:rPr>
          <w:b/>
          <w:bCs/>
          <w:lang w:eastAsia="zh-CN"/>
        </w:rPr>
        <w:t xml:space="preserve">Proposal </w:t>
      </w:r>
      <w:r>
        <w:rPr>
          <w:b/>
          <w:bCs/>
          <w:lang w:eastAsia="zh-CN"/>
        </w:rPr>
        <w:t>3</w:t>
      </w:r>
      <w:r w:rsidRPr="000802CD">
        <w:rPr>
          <w:b/>
          <w:bCs/>
          <w:lang w:eastAsia="zh-CN"/>
        </w:rPr>
        <w:t xml:space="preserve">: </w:t>
      </w:r>
      <w:r>
        <w:rPr>
          <w:b/>
          <w:bCs/>
          <w:lang w:eastAsia="zh-CN"/>
        </w:rPr>
        <w:t xml:space="preserve">If configured with NCD-SSB, </w:t>
      </w:r>
      <w:r w:rsidRPr="001E5961">
        <w:rPr>
          <w:b/>
          <w:bCs/>
          <w:lang w:eastAsia="zh-CN"/>
        </w:rPr>
        <w:t xml:space="preserve">UE should perform serving cell measurements based on </w:t>
      </w:r>
      <w:r>
        <w:rPr>
          <w:b/>
          <w:bCs/>
          <w:lang w:eastAsia="zh-CN"/>
        </w:rPr>
        <w:t xml:space="preserve">the </w:t>
      </w:r>
      <w:r w:rsidRPr="001E5961">
        <w:rPr>
          <w:b/>
          <w:bCs/>
          <w:lang w:eastAsia="zh-CN"/>
        </w:rPr>
        <w:t xml:space="preserve">SSB </w:t>
      </w:r>
      <w:r>
        <w:rPr>
          <w:b/>
          <w:bCs/>
          <w:lang w:eastAsia="zh-CN"/>
        </w:rPr>
        <w:t xml:space="preserve">that is available </w:t>
      </w:r>
      <w:r w:rsidRPr="001E5961">
        <w:rPr>
          <w:b/>
          <w:bCs/>
          <w:lang w:eastAsia="zh-CN"/>
        </w:rPr>
        <w:t xml:space="preserve">within </w:t>
      </w:r>
      <w:r>
        <w:rPr>
          <w:b/>
          <w:bCs/>
          <w:lang w:eastAsia="zh-CN"/>
        </w:rPr>
        <w:t xml:space="preserve">the </w:t>
      </w:r>
      <w:r w:rsidRPr="001E5961">
        <w:rPr>
          <w:b/>
          <w:bCs/>
          <w:lang w:eastAsia="zh-CN"/>
        </w:rPr>
        <w:t>active BWP</w:t>
      </w:r>
      <w:r>
        <w:rPr>
          <w:b/>
          <w:bCs/>
          <w:lang w:eastAsia="zh-CN"/>
        </w:rPr>
        <w:t xml:space="preserve">, i.e., NCD-SSB (assuming CD-SSB is outside the active BWP). </w:t>
      </w:r>
    </w:p>
    <w:p w14:paraId="2DDBB57A" w14:textId="77777777" w:rsidR="007D2045" w:rsidRDefault="007D2045" w:rsidP="007D2045">
      <w:pPr>
        <w:pStyle w:val="ListParagraph"/>
        <w:numPr>
          <w:ilvl w:val="0"/>
          <w:numId w:val="40"/>
        </w:numPr>
        <w:rPr>
          <w:rFonts w:eastAsia="MS Mincho"/>
          <w:b/>
          <w:bCs/>
          <w:sz w:val="20"/>
          <w:szCs w:val="20"/>
          <w:lang w:val="en-GB" w:eastAsia="zh-CN"/>
        </w:rPr>
      </w:pPr>
      <w:r>
        <w:rPr>
          <w:rFonts w:eastAsia="MS Mincho"/>
          <w:b/>
          <w:bCs/>
          <w:sz w:val="20"/>
          <w:szCs w:val="20"/>
          <w:lang w:val="en-GB" w:eastAsia="zh-CN"/>
        </w:rPr>
        <w:t>FFS: Can the network configure NCD-SSB if there is a CD-SSB in the active BWP?</w:t>
      </w:r>
    </w:p>
    <w:p w14:paraId="60CDCC14" w14:textId="77777777" w:rsidR="007D2045" w:rsidRDefault="007D2045" w:rsidP="007D2045">
      <w:pPr>
        <w:pStyle w:val="ListParagraph"/>
        <w:numPr>
          <w:ilvl w:val="0"/>
          <w:numId w:val="40"/>
        </w:numPr>
        <w:rPr>
          <w:rFonts w:eastAsia="MS Mincho"/>
          <w:b/>
          <w:bCs/>
          <w:sz w:val="20"/>
          <w:szCs w:val="20"/>
          <w:lang w:val="en-GB" w:eastAsia="zh-CN"/>
        </w:rPr>
      </w:pPr>
      <w:r>
        <w:rPr>
          <w:rFonts w:eastAsia="MS Mincho"/>
          <w:b/>
          <w:bCs/>
          <w:sz w:val="20"/>
          <w:szCs w:val="20"/>
          <w:lang w:val="en-GB" w:eastAsia="zh-CN"/>
        </w:rPr>
        <w:t>Note 1: If the UE is also required to measure CD-SSB (configured outside the active BWP), measurement gaps should be configured to perform such measurement</w:t>
      </w:r>
    </w:p>
    <w:p w14:paraId="120DA6D9" w14:textId="5A336BE8" w:rsidR="00286596" w:rsidRDefault="007D2045" w:rsidP="00286596">
      <w:pPr>
        <w:pStyle w:val="ListParagraph"/>
        <w:numPr>
          <w:ilvl w:val="0"/>
          <w:numId w:val="40"/>
        </w:numPr>
        <w:rPr>
          <w:rFonts w:eastAsia="MS Mincho"/>
          <w:b/>
          <w:bCs/>
          <w:sz w:val="20"/>
          <w:szCs w:val="20"/>
          <w:lang w:val="en-GB" w:eastAsia="zh-CN"/>
        </w:rPr>
      </w:pPr>
      <w:r>
        <w:rPr>
          <w:rFonts w:eastAsia="MS Mincho"/>
          <w:b/>
          <w:bCs/>
          <w:sz w:val="20"/>
          <w:szCs w:val="20"/>
          <w:lang w:val="en-GB" w:eastAsia="zh-CN"/>
        </w:rPr>
        <w:t xml:space="preserve">Note 2: Measurement gaps are not needed to measure NCD-SSBs, as they are always configured within the active BWP. </w:t>
      </w:r>
    </w:p>
    <w:p w14:paraId="01BF940D" w14:textId="77777777" w:rsidR="007D2045" w:rsidRDefault="007D2045" w:rsidP="007D2045">
      <w:pPr>
        <w:pStyle w:val="ListParagraph"/>
        <w:ind w:left="360"/>
        <w:rPr>
          <w:rFonts w:eastAsia="MS Mincho"/>
          <w:b/>
          <w:bCs/>
          <w:sz w:val="20"/>
          <w:szCs w:val="20"/>
          <w:lang w:val="en-GB" w:eastAsia="zh-CN"/>
        </w:rPr>
      </w:pPr>
    </w:p>
    <w:p w14:paraId="57386B5A" w14:textId="77C09D60" w:rsidR="007D2045" w:rsidRDefault="007D2045" w:rsidP="007D2045">
      <w:pPr>
        <w:rPr>
          <w:b/>
          <w:bCs/>
          <w:lang w:eastAsia="zh-CN"/>
        </w:rPr>
      </w:pPr>
      <w:r w:rsidRPr="007D2045">
        <w:rPr>
          <w:b/>
          <w:bCs/>
          <w:lang w:eastAsia="zh-CN"/>
        </w:rPr>
        <w:t>Proposal 4: In connected mode, RRM measurement on neighbour cell can be based on CD-SSB or NCD-SSB.</w:t>
      </w:r>
    </w:p>
    <w:p w14:paraId="61D34D45" w14:textId="77777777" w:rsidR="007D2045" w:rsidRDefault="007D2045" w:rsidP="007D2045">
      <w:pPr>
        <w:rPr>
          <w:b/>
          <w:bCs/>
          <w:lang w:eastAsia="zh-CN"/>
        </w:rPr>
      </w:pPr>
      <w:r w:rsidRPr="000802CD">
        <w:rPr>
          <w:b/>
          <w:bCs/>
          <w:lang w:eastAsia="zh-CN"/>
        </w:rPr>
        <w:t xml:space="preserve">Proposal </w:t>
      </w:r>
      <w:r>
        <w:rPr>
          <w:b/>
          <w:bCs/>
          <w:lang w:eastAsia="zh-CN"/>
        </w:rPr>
        <w:t>5</w:t>
      </w:r>
      <w:r w:rsidRPr="000802CD">
        <w:rPr>
          <w:b/>
          <w:bCs/>
          <w:lang w:eastAsia="zh-CN"/>
        </w:rPr>
        <w:t>:</w:t>
      </w:r>
      <w:r>
        <w:rPr>
          <w:b/>
          <w:bCs/>
          <w:lang w:eastAsia="zh-CN"/>
        </w:rPr>
        <w:t xml:space="preserve"> </w:t>
      </w:r>
      <w:r w:rsidRPr="00015DE0">
        <w:rPr>
          <w:b/>
          <w:bCs/>
          <w:lang w:eastAsia="zh-CN"/>
        </w:rPr>
        <w:t>The neighbour cell’s NCD-SSB information (frequency/SCS) shall be provided to UE if UE is configured to perform cell identification/measurement on neighbour cell’s NCD-SSB</w:t>
      </w:r>
      <w:r>
        <w:rPr>
          <w:b/>
          <w:bCs/>
          <w:lang w:eastAsia="zh-CN"/>
        </w:rPr>
        <w:t>.</w:t>
      </w:r>
    </w:p>
    <w:p w14:paraId="20BC8D93" w14:textId="77777777" w:rsidR="007D2045" w:rsidRDefault="007D2045" w:rsidP="007D2045">
      <w:r w:rsidRPr="000802CD">
        <w:rPr>
          <w:b/>
          <w:bCs/>
          <w:lang w:eastAsia="zh-CN"/>
        </w:rPr>
        <w:t xml:space="preserve">Proposal </w:t>
      </w:r>
      <w:r>
        <w:rPr>
          <w:b/>
          <w:bCs/>
          <w:lang w:eastAsia="zh-CN"/>
        </w:rPr>
        <w:t>6</w:t>
      </w:r>
      <w:r w:rsidRPr="000802CD">
        <w:rPr>
          <w:b/>
          <w:bCs/>
          <w:lang w:eastAsia="zh-CN"/>
        </w:rPr>
        <w:t>:</w:t>
      </w:r>
      <w:r>
        <w:rPr>
          <w:b/>
          <w:bCs/>
          <w:lang w:eastAsia="zh-CN"/>
        </w:rPr>
        <w:t xml:space="preserve"> </w:t>
      </w:r>
      <w:r w:rsidRPr="00D56FB5">
        <w:rPr>
          <w:b/>
          <w:bCs/>
        </w:rPr>
        <w:t xml:space="preserve">Network indicates the reference SSB </w:t>
      </w:r>
      <w:r>
        <w:rPr>
          <w:b/>
          <w:bCs/>
        </w:rPr>
        <w:t>(CD-SSB or NCD-SSB) of the serving cell to determine the</w:t>
      </w:r>
      <w:r w:rsidRPr="00D56FB5">
        <w:rPr>
          <w:b/>
          <w:bCs/>
        </w:rPr>
        <w:t xml:space="preserve"> intra-frequency measurement</w:t>
      </w:r>
      <w:r>
        <w:rPr>
          <w:b/>
          <w:bCs/>
        </w:rPr>
        <w:t xml:space="preserve"> of the neighbour cell</w:t>
      </w:r>
      <w:r w:rsidRPr="00D56FB5">
        <w:t>.</w:t>
      </w:r>
    </w:p>
    <w:p w14:paraId="393B5408" w14:textId="77777777" w:rsidR="007D2045" w:rsidRDefault="007D2045" w:rsidP="007D2045">
      <w:r w:rsidRPr="000802CD">
        <w:rPr>
          <w:b/>
          <w:bCs/>
          <w:lang w:eastAsia="zh-CN"/>
        </w:rPr>
        <w:t xml:space="preserve">Proposal </w:t>
      </w:r>
      <w:r>
        <w:rPr>
          <w:b/>
          <w:bCs/>
          <w:lang w:eastAsia="zh-CN"/>
        </w:rPr>
        <w:t>7</w:t>
      </w:r>
      <w:r w:rsidRPr="000802CD">
        <w:rPr>
          <w:b/>
          <w:bCs/>
          <w:lang w:eastAsia="zh-CN"/>
        </w:rPr>
        <w:t>:</w:t>
      </w:r>
      <w:r>
        <w:rPr>
          <w:b/>
          <w:bCs/>
          <w:lang w:eastAsia="zh-CN"/>
        </w:rPr>
        <w:t xml:space="preserve"> </w:t>
      </w:r>
      <w:r w:rsidRPr="00147BA3">
        <w:rPr>
          <w:b/>
          <w:bCs/>
        </w:rPr>
        <w:t>For RedCap UE supporting NCD-SSB measurement, a measurement is defined as a SSB based intra-frequency measurement provided the centre frequency of reference SSB of serving cell and the centre frequency of the target SSB of the neighbour cell indicated for measurement are the same, and the subcarrier spacing of the two SSBs are also the same.</w:t>
      </w:r>
    </w:p>
    <w:p w14:paraId="341390BF" w14:textId="77777777" w:rsidR="007D2045" w:rsidRPr="000F72DF" w:rsidRDefault="007D2045" w:rsidP="007D2045">
      <w:pPr>
        <w:rPr>
          <w:b/>
          <w:bCs/>
        </w:rPr>
      </w:pPr>
      <w:r w:rsidRPr="000802CD">
        <w:rPr>
          <w:b/>
          <w:bCs/>
          <w:lang w:eastAsia="zh-CN"/>
        </w:rPr>
        <w:t xml:space="preserve">Proposal </w:t>
      </w:r>
      <w:r>
        <w:rPr>
          <w:b/>
          <w:bCs/>
          <w:lang w:eastAsia="zh-CN"/>
        </w:rPr>
        <w:t>8</w:t>
      </w:r>
      <w:r w:rsidRPr="000802CD">
        <w:rPr>
          <w:b/>
          <w:bCs/>
          <w:lang w:eastAsia="zh-CN"/>
        </w:rPr>
        <w:t>:</w:t>
      </w:r>
      <w:r>
        <w:rPr>
          <w:b/>
          <w:bCs/>
          <w:lang w:eastAsia="zh-CN"/>
        </w:rPr>
        <w:t xml:space="preserve"> </w:t>
      </w:r>
      <w:r w:rsidRPr="000F72DF">
        <w:rPr>
          <w:b/>
          <w:bCs/>
        </w:rPr>
        <w:t xml:space="preserve">When the </w:t>
      </w:r>
      <w:r>
        <w:rPr>
          <w:b/>
          <w:bCs/>
        </w:rPr>
        <w:t xml:space="preserve">network configures Mos with both CD-SSB and </w:t>
      </w:r>
      <w:r w:rsidRPr="000F72DF">
        <w:rPr>
          <w:b/>
          <w:bCs/>
        </w:rPr>
        <w:t>NCD-SSB</w:t>
      </w:r>
      <w:r>
        <w:rPr>
          <w:b/>
          <w:bCs/>
        </w:rPr>
        <w:t xml:space="preserve"> measurements</w:t>
      </w:r>
      <w:r w:rsidRPr="000F72DF">
        <w:rPr>
          <w:b/>
          <w:bCs/>
        </w:rPr>
        <w:t>, and:</w:t>
      </w:r>
    </w:p>
    <w:p w14:paraId="6DA4C10E" w14:textId="77777777" w:rsidR="007D2045" w:rsidRPr="000F72DF" w:rsidRDefault="007D2045" w:rsidP="007D2045">
      <w:pPr>
        <w:pStyle w:val="ListParagraph"/>
        <w:numPr>
          <w:ilvl w:val="0"/>
          <w:numId w:val="43"/>
        </w:numPr>
        <w:rPr>
          <w:rFonts w:eastAsia="MS Mincho"/>
          <w:b/>
          <w:bCs/>
          <w:sz w:val="20"/>
          <w:szCs w:val="20"/>
          <w:lang w:val="en-GB"/>
        </w:rPr>
      </w:pPr>
      <w:r w:rsidRPr="000F72DF">
        <w:rPr>
          <w:rFonts w:eastAsia="MS Mincho"/>
          <w:b/>
          <w:bCs/>
          <w:sz w:val="20"/>
          <w:szCs w:val="20"/>
          <w:lang w:val="en-GB"/>
        </w:rPr>
        <w:t>When both, NCD-SSB and CD-SSB of the neighbour cell lie within the UE active BWP, UE should be required to measure only one SSB.</w:t>
      </w:r>
    </w:p>
    <w:p w14:paraId="648F35D6" w14:textId="77777777" w:rsidR="007D2045" w:rsidRPr="000F72DF" w:rsidRDefault="007D2045" w:rsidP="007D2045">
      <w:pPr>
        <w:pStyle w:val="ListParagraph"/>
        <w:numPr>
          <w:ilvl w:val="0"/>
          <w:numId w:val="43"/>
        </w:numPr>
        <w:rPr>
          <w:rFonts w:eastAsia="MS Mincho"/>
          <w:b/>
          <w:bCs/>
          <w:sz w:val="20"/>
          <w:szCs w:val="20"/>
          <w:lang w:val="en-GB"/>
        </w:rPr>
      </w:pPr>
      <w:r w:rsidRPr="000F72DF">
        <w:rPr>
          <w:rFonts w:eastAsia="MS Mincho"/>
          <w:b/>
          <w:bCs/>
          <w:sz w:val="20"/>
          <w:szCs w:val="20"/>
          <w:lang w:val="en-GB"/>
        </w:rPr>
        <w:t>When both, NCD-SSB and CD-SSB of the neighbour cell lie outside the UE active BWP, UE should be required to measure only CD-SSB.</w:t>
      </w:r>
    </w:p>
    <w:p w14:paraId="65114767" w14:textId="77777777" w:rsidR="007D2045" w:rsidRPr="0004683C" w:rsidRDefault="007D2045" w:rsidP="007D2045">
      <w:pPr>
        <w:pStyle w:val="ListParagraph"/>
        <w:numPr>
          <w:ilvl w:val="0"/>
          <w:numId w:val="43"/>
        </w:numPr>
        <w:rPr>
          <w:rFonts w:eastAsia="MS Mincho"/>
          <w:b/>
          <w:bCs/>
          <w:sz w:val="20"/>
          <w:szCs w:val="20"/>
          <w:lang w:val="en-GB"/>
        </w:rPr>
      </w:pPr>
      <w:r w:rsidRPr="000F72DF">
        <w:rPr>
          <w:rFonts w:eastAsia="MS Mincho"/>
          <w:b/>
          <w:bCs/>
          <w:sz w:val="20"/>
          <w:szCs w:val="20"/>
          <w:lang w:val="en-GB"/>
        </w:rPr>
        <w:t>When either NCD-SSB or CD-SSB lie within the UE active BWP, UE should be required to measure the SSB that lies within the UE active BWP.</w:t>
      </w:r>
    </w:p>
    <w:p w14:paraId="33626BEE" w14:textId="77777777" w:rsidR="007D2045" w:rsidRPr="007D2045" w:rsidRDefault="007D2045" w:rsidP="007D2045">
      <w:pPr>
        <w:rPr>
          <w:b/>
          <w:bCs/>
          <w:lang w:eastAsia="zh-CN"/>
        </w:rPr>
      </w:pPr>
    </w:p>
    <w:p w14:paraId="0C633F9D" w14:textId="386D47EE" w:rsidR="00797CE5" w:rsidRDefault="00797CE5" w:rsidP="006050F7">
      <w:pPr>
        <w:pStyle w:val="Heading1"/>
        <w:numPr>
          <w:ilvl w:val="0"/>
          <w:numId w:val="0"/>
        </w:numPr>
        <w:rPr>
          <w:lang w:val="en-US"/>
        </w:rPr>
      </w:pPr>
      <w:r>
        <w:rPr>
          <w:lang w:val="en-US"/>
        </w:rPr>
        <w:t>References</w:t>
      </w:r>
    </w:p>
    <w:p w14:paraId="11B6BB53" w14:textId="53421A5A" w:rsidR="00A717C4" w:rsidRDefault="0045046B" w:rsidP="00300266">
      <w:pPr>
        <w:rPr>
          <w:lang w:val="en-US"/>
        </w:rPr>
      </w:pPr>
      <w:r>
        <w:rPr>
          <w:lang w:val="en-US"/>
        </w:rPr>
        <w:t>[1]</w:t>
      </w:r>
      <w:r w:rsidR="0065354F">
        <w:rPr>
          <w:lang w:val="en-US"/>
        </w:rPr>
        <w:t xml:space="preserve"> R</w:t>
      </w:r>
      <w:r w:rsidR="009A6B21">
        <w:rPr>
          <w:lang w:val="en-US"/>
        </w:rPr>
        <w:t>P</w:t>
      </w:r>
      <w:r w:rsidR="0065354F">
        <w:rPr>
          <w:lang w:val="en-US"/>
        </w:rPr>
        <w:t>-</w:t>
      </w:r>
      <w:r w:rsidR="00E6706A">
        <w:rPr>
          <w:lang w:val="en-US"/>
        </w:rPr>
        <w:t>2</w:t>
      </w:r>
      <w:r w:rsidR="00F919AF">
        <w:rPr>
          <w:lang w:val="en-US"/>
        </w:rPr>
        <w:t>1</w:t>
      </w:r>
      <w:r w:rsidR="00F41C09">
        <w:rPr>
          <w:lang w:val="en-US"/>
        </w:rPr>
        <w:t>1</w:t>
      </w:r>
      <w:r w:rsidR="00EA2FCF">
        <w:rPr>
          <w:lang w:val="en-US"/>
        </w:rPr>
        <w:t>574</w:t>
      </w:r>
      <w:r w:rsidR="00DB48B2">
        <w:rPr>
          <w:lang w:val="en-US"/>
        </w:rPr>
        <w:t>, “</w:t>
      </w:r>
      <w:r w:rsidR="00641096" w:rsidRPr="00641096">
        <w:rPr>
          <w:lang w:val="en-US"/>
        </w:rPr>
        <w:t>Revised WID on support of reduced capability NR devices</w:t>
      </w:r>
      <w:r w:rsidR="00DB48B2">
        <w:rPr>
          <w:lang w:val="en-US"/>
        </w:rPr>
        <w:t>”</w:t>
      </w:r>
      <w:r w:rsidR="006E6AA3">
        <w:rPr>
          <w:lang w:val="en-US"/>
        </w:rPr>
        <w:t xml:space="preserve">, </w:t>
      </w:r>
      <w:r w:rsidR="00761F96" w:rsidRPr="00761F96">
        <w:rPr>
          <w:lang w:val="en-US"/>
        </w:rPr>
        <w:t>Ericsson</w:t>
      </w:r>
      <w:r w:rsidR="00167E4C">
        <w:rPr>
          <w:lang w:val="en-US"/>
        </w:rPr>
        <w:t xml:space="preserve">, </w:t>
      </w:r>
      <w:r w:rsidR="00992FE2">
        <w:rPr>
          <w:lang w:val="en-US"/>
        </w:rPr>
        <w:t>RAN#9</w:t>
      </w:r>
      <w:r w:rsidR="00451162">
        <w:rPr>
          <w:lang w:val="en-US"/>
        </w:rPr>
        <w:t>2</w:t>
      </w:r>
      <w:r w:rsidR="00992FE2">
        <w:rPr>
          <w:lang w:val="en-US"/>
        </w:rPr>
        <w:t>e</w:t>
      </w:r>
    </w:p>
    <w:p w14:paraId="5B528D96" w14:textId="5C573CC7" w:rsidR="008B6FE7" w:rsidRDefault="008B6FE7" w:rsidP="008B6FE7">
      <w:pPr>
        <w:rPr>
          <w:lang w:val="en-US"/>
        </w:rPr>
      </w:pPr>
      <w:r>
        <w:rPr>
          <w:lang w:val="en-US"/>
        </w:rPr>
        <w:t xml:space="preserve">[2] </w:t>
      </w:r>
      <w:r w:rsidRPr="00577909">
        <w:rPr>
          <w:lang w:val="en-US"/>
        </w:rPr>
        <w:t>R4-2</w:t>
      </w:r>
      <w:r w:rsidR="00AE6D5F">
        <w:rPr>
          <w:lang w:val="en-US"/>
        </w:rPr>
        <w:t>1</w:t>
      </w:r>
      <w:r w:rsidRPr="00577909">
        <w:rPr>
          <w:lang w:val="en-US"/>
        </w:rPr>
        <w:t>20</w:t>
      </w:r>
      <w:r w:rsidR="00AE6D5F">
        <w:rPr>
          <w:lang w:val="en-US"/>
        </w:rPr>
        <w:t>410</w:t>
      </w:r>
      <w:r>
        <w:rPr>
          <w:lang w:val="en-US"/>
        </w:rPr>
        <w:t>, “</w:t>
      </w:r>
      <w:r w:rsidRPr="00577909">
        <w:rPr>
          <w:lang w:val="en-US"/>
        </w:rPr>
        <w:t>WF on use of NCD-SSB or CSI-RS for RedCap UE</w:t>
      </w:r>
      <w:r>
        <w:rPr>
          <w:lang w:val="en-US"/>
        </w:rPr>
        <w:t xml:space="preserve">”, </w:t>
      </w:r>
      <w:r w:rsidR="00AE6D5F">
        <w:rPr>
          <w:lang w:val="en-US"/>
        </w:rPr>
        <w:t>ZTE</w:t>
      </w:r>
      <w:r>
        <w:rPr>
          <w:lang w:val="en-US"/>
        </w:rPr>
        <w:t>, RAN4#101e</w:t>
      </w:r>
    </w:p>
    <w:p w14:paraId="58CFF9CD" w14:textId="77D2C783" w:rsidR="00947223" w:rsidRDefault="00947223" w:rsidP="00947223">
      <w:pPr>
        <w:rPr>
          <w:lang w:val="en-US"/>
        </w:rPr>
      </w:pPr>
      <w:r>
        <w:rPr>
          <w:lang w:val="en-US"/>
        </w:rPr>
        <w:t>[</w:t>
      </w:r>
      <w:r w:rsidR="008B6FE7">
        <w:rPr>
          <w:lang w:val="en-US"/>
        </w:rPr>
        <w:t>3</w:t>
      </w:r>
      <w:r>
        <w:rPr>
          <w:lang w:val="en-US"/>
        </w:rPr>
        <w:t xml:space="preserve">] </w:t>
      </w:r>
      <w:r w:rsidR="00577909" w:rsidRPr="00577909">
        <w:rPr>
          <w:lang w:val="en-US"/>
        </w:rPr>
        <w:t>R4-2202774</w:t>
      </w:r>
      <w:r>
        <w:rPr>
          <w:lang w:val="en-US"/>
        </w:rPr>
        <w:t>, “</w:t>
      </w:r>
      <w:r w:rsidR="00577909" w:rsidRPr="00577909">
        <w:rPr>
          <w:lang w:val="en-US"/>
        </w:rPr>
        <w:t>WF on use of NCD-SSB or CSI-RS for RedCap UE</w:t>
      </w:r>
      <w:r>
        <w:rPr>
          <w:lang w:val="en-US"/>
        </w:rPr>
        <w:t xml:space="preserve">”, </w:t>
      </w:r>
      <w:r w:rsidR="008B6FE7">
        <w:rPr>
          <w:lang w:val="en-US"/>
        </w:rPr>
        <w:t>CMCC</w:t>
      </w:r>
      <w:r>
        <w:rPr>
          <w:lang w:val="en-US"/>
        </w:rPr>
        <w:t>, RAN</w:t>
      </w:r>
      <w:r w:rsidR="008B6FE7">
        <w:rPr>
          <w:lang w:val="en-US"/>
        </w:rPr>
        <w:t>4</w:t>
      </w:r>
      <w:r>
        <w:rPr>
          <w:lang w:val="en-US"/>
        </w:rPr>
        <w:t>#</w:t>
      </w:r>
      <w:r w:rsidR="008B6FE7">
        <w:rPr>
          <w:lang w:val="en-US"/>
        </w:rPr>
        <w:t>101bis-</w:t>
      </w:r>
      <w:r>
        <w:rPr>
          <w:lang w:val="en-US"/>
        </w:rPr>
        <w:t>e</w:t>
      </w:r>
    </w:p>
    <w:p w14:paraId="34E3B978" w14:textId="5B9A164F" w:rsidR="002F7937" w:rsidRDefault="002F7937" w:rsidP="00300266">
      <w:pPr>
        <w:rPr>
          <w:rStyle w:val="eop"/>
          <w:color w:val="000000"/>
          <w:shd w:val="clear" w:color="auto" w:fill="FFFFFF"/>
        </w:rPr>
      </w:pPr>
    </w:p>
    <w:p w14:paraId="784B1806" w14:textId="4E223AB5" w:rsidR="00EC55A8" w:rsidRDefault="00DA04BC" w:rsidP="00300266">
      <w:pPr>
        <w:rPr>
          <w:lang w:val="en-US"/>
        </w:rPr>
      </w:pPr>
      <w:r>
        <w:rPr>
          <w:rStyle w:val="eop"/>
          <w:color w:val="000000"/>
          <w:shd w:val="clear" w:color="auto" w:fill="FFFFFF"/>
        </w:rPr>
        <w:t xml:space="preserve"> </w:t>
      </w:r>
    </w:p>
    <w:sectPr w:rsidR="00EC55A8"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AA439" w14:textId="77777777" w:rsidR="00F53F25" w:rsidRDefault="00F53F25">
      <w:r>
        <w:separator/>
      </w:r>
    </w:p>
  </w:endnote>
  <w:endnote w:type="continuationSeparator" w:id="0">
    <w:p w14:paraId="1703D409" w14:textId="77777777" w:rsidR="00F53F25" w:rsidRDefault="00F53F25">
      <w:r>
        <w:continuationSeparator/>
      </w:r>
    </w:p>
  </w:endnote>
  <w:endnote w:type="continuationNotice" w:id="1">
    <w:p w14:paraId="1A9EF260" w14:textId="77777777" w:rsidR="00F53F25" w:rsidRDefault="00F53F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54922" w14:textId="77777777" w:rsidR="00F53F25" w:rsidRDefault="00F53F25">
      <w:r>
        <w:separator/>
      </w:r>
    </w:p>
  </w:footnote>
  <w:footnote w:type="continuationSeparator" w:id="0">
    <w:p w14:paraId="50436573" w14:textId="77777777" w:rsidR="00F53F25" w:rsidRDefault="00F53F25">
      <w:r>
        <w:continuationSeparator/>
      </w:r>
    </w:p>
  </w:footnote>
  <w:footnote w:type="continuationNotice" w:id="1">
    <w:p w14:paraId="0FDBF3DB" w14:textId="77777777" w:rsidR="00F53F25" w:rsidRDefault="00F53F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64363"/>
    <w:multiLevelType w:val="multilevel"/>
    <w:tmpl w:val="CD4682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375710"/>
    <w:multiLevelType w:val="hybridMultilevel"/>
    <w:tmpl w:val="A9CC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445B7"/>
    <w:multiLevelType w:val="hybridMultilevel"/>
    <w:tmpl w:val="2D4C2074"/>
    <w:lvl w:ilvl="0" w:tplc="040B001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80522"/>
    <w:multiLevelType w:val="multilevel"/>
    <w:tmpl w:val="3AEE3C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6F2D73"/>
    <w:multiLevelType w:val="hybridMultilevel"/>
    <w:tmpl w:val="D4D69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B001B">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AE016C"/>
    <w:multiLevelType w:val="hybridMultilevel"/>
    <w:tmpl w:val="6214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B68B9"/>
    <w:multiLevelType w:val="hybridMultilevel"/>
    <w:tmpl w:val="9A74F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C7F96"/>
    <w:multiLevelType w:val="hybridMultilevel"/>
    <w:tmpl w:val="D05E1B64"/>
    <w:lvl w:ilvl="0" w:tplc="2DDCB686">
      <w:start w:val="1"/>
      <w:numFmt w:val="bullet"/>
      <w:lvlText w:val="◦"/>
      <w:lvlJc w:val="left"/>
      <w:pPr>
        <w:tabs>
          <w:tab w:val="num" w:pos="720"/>
        </w:tabs>
        <w:ind w:left="720" w:hanging="360"/>
      </w:pPr>
      <w:rPr>
        <w:rFonts w:ascii="Microsoft Sans Serif" w:hAnsi="Microsoft Sans Serif" w:hint="default"/>
      </w:rPr>
    </w:lvl>
    <w:lvl w:ilvl="1" w:tplc="B06CB15E">
      <w:start w:val="1"/>
      <w:numFmt w:val="bullet"/>
      <w:lvlText w:val="◦"/>
      <w:lvlJc w:val="left"/>
      <w:pPr>
        <w:tabs>
          <w:tab w:val="num" w:pos="1440"/>
        </w:tabs>
        <w:ind w:left="1440" w:hanging="360"/>
      </w:pPr>
      <w:rPr>
        <w:rFonts w:ascii="Microsoft Sans Serif" w:hAnsi="Microsoft Sans Serif" w:hint="default"/>
      </w:rPr>
    </w:lvl>
    <w:lvl w:ilvl="2" w:tplc="E910BB14">
      <w:numFmt w:val="bullet"/>
      <w:lvlText w:val="•"/>
      <w:lvlJc w:val="left"/>
      <w:pPr>
        <w:tabs>
          <w:tab w:val="num" w:pos="2160"/>
        </w:tabs>
        <w:ind w:left="2160" w:hanging="360"/>
      </w:pPr>
      <w:rPr>
        <w:rFonts w:ascii="Microsoft Sans Serif" w:hAnsi="Microsoft Sans Serif" w:hint="default"/>
      </w:rPr>
    </w:lvl>
    <w:lvl w:ilvl="3" w:tplc="A86E070C" w:tentative="1">
      <w:start w:val="1"/>
      <w:numFmt w:val="bullet"/>
      <w:lvlText w:val="◦"/>
      <w:lvlJc w:val="left"/>
      <w:pPr>
        <w:tabs>
          <w:tab w:val="num" w:pos="2880"/>
        </w:tabs>
        <w:ind w:left="2880" w:hanging="360"/>
      </w:pPr>
      <w:rPr>
        <w:rFonts w:ascii="Microsoft Sans Serif" w:hAnsi="Microsoft Sans Serif" w:hint="default"/>
      </w:rPr>
    </w:lvl>
    <w:lvl w:ilvl="4" w:tplc="D2FA410A" w:tentative="1">
      <w:start w:val="1"/>
      <w:numFmt w:val="bullet"/>
      <w:lvlText w:val="◦"/>
      <w:lvlJc w:val="left"/>
      <w:pPr>
        <w:tabs>
          <w:tab w:val="num" w:pos="3600"/>
        </w:tabs>
        <w:ind w:left="3600" w:hanging="360"/>
      </w:pPr>
      <w:rPr>
        <w:rFonts w:ascii="Microsoft Sans Serif" w:hAnsi="Microsoft Sans Serif" w:hint="default"/>
      </w:rPr>
    </w:lvl>
    <w:lvl w:ilvl="5" w:tplc="A274B958" w:tentative="1">
      <w:start w:val="1"/>
      <w:numFmt w:val="bullet"/>
      <w:lvlText w:val="◦"/>
      <w:lvlJc w:val="left"/>
      <w:pPr>
        <w:tabs>
          <w:tab w:val="num" w:pos="4320"/>
        </w:tabs>
        <w:ind w:left="4320" w:hanging="360"/>
      </w:pPr>
      <w:rPr>
        <w:rFonts w:ascii="Microsoft Sans Serif" w:hAnsi="Microsoft Sans Serif" w:hint="default"/>
      </w:rPr>
    </w:lvl>
    <w:lvl w:ilvl="6" w:tplc="1E088930" w:tentative="1">
      <w:start w:val="1"/>
      <w:numFmt w:val="bullet"/>
      <w:lvlText w:val="◦"/>
      <w:lvlJc w:val="left"/>
      <w:pPr>
        <w:tabs>
          <w:tab w:val="num" w:pos="5040"/>
        </w:tabs>
        <w:ind w:left="5040" w:hanging="360"/>
      </w:pPr>
      <w:rPr>
        <w:rFonts w:ascii="Microsoft Sans Serif" w:hAnsi="Microsoft Sans Serif" w:hint="default"/>
      </w:rPr>
    </w:lvl>
    <w:lvl w:ilvl="7" w:tplc="7500E6B6" w:tentative="1">
      <w:start w:val="1"/>
      <w:numFmt w:val="bullet"/>
      <w:lvlText w:val="◦"/>
      <w:lvlJc w:val="left"/>
      <w:pPr>
        <w:tabs>
          <w:tab w:val="num" w:pos="5760"/>
        </w:tabs>
        <w:ind w:left="5760" w:hanging="360"/>
      </w:pPr>
      <w:rPr>
        <w:rFonts w:ascii="Microsoft Sans Serif" w:hAnsi="Microsoft Sans Serif" w:hint="default"/>
      </w:rPr>
    </w:lvl>
    <w:lvl w:ilvl="8" w:tplc="6524AA4E" w:tentative="1">
      <w:start w:val="1"/>
      <w:numFmt w:val="bullet"/>
      <w:lvlText w:val="◦"/>
      <w:lvlJc w:val="left"/>
      <w:pPr>
        <w:tabs>
          <w:tab w:val="num" w:pos="6480"/>
        </w:tabs>
        <w:ind w:left="6480" w:hanging="360"/>
      </w:pPr>
      <w:rPr>
        <w:rFonts w:ascii="Microsoft Sans Serif" w:hAnsi="Microsoft Sans Serif" w:hint="default"/>
      </w:rPr>
    </w:lvl>
  </w:abstractNum>
  <w:abstractNum w:abstractNumId="12" w15:restartNumberingAfterBreak="0">
    <w:nsid w:val="22E73B41"/>
    <w:multiLevelType w:val="multilevel"/>
    <w:tmpl w:val="FEC6BB0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BD7823"/>
    <w:multiLevelType w:val="hybridMultilevel"/>
    <w:tmpl w:val="91EEC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33963FB5"/>
    <w:multiLevelType w:val="hybridMultilevel"/>
    <w:tmpl w:val="7C207756"/>
    <w:lvl w:ilvl="0" w:tplc="040B001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83F13CD"/>
    <w:multiLevelType w:val="hybridMultilevel"/>
    <w:tmpl w:val="FC7CD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0"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1" w15:restartNumberingAfterBreak="0">
    <w:nsid w:val="46754944"/>
    <w:multiLevelType w:val="hybridMultilevel"/>
    <w:tmpl w:val="F454C25C"/>
    <w:lvl w:ilvl="0" w:tplc="040B001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D5615E"/>
    <w:multiLevelType w:val="multilevel"/>
    <w:tmpl w:val="48927E78"/>
    <w:lvl w:ilvl="0">
      <w:start w:val="1"/>
      <w:numFmt w:val="bullet"/>
      <w:lvlText w:val=""/>
      <w:lvlJc w:val="left"/>
      <w:pPr>
        <w:tabs>
          <w:tab w:val="num" w:pos="372"/>
        </w:tabs>
        <w:ind w:left="372" w:hanging="360"/>
      </w:pPr>
      <w:rPr>
        <w:rFonts w:ascii="Wingdings" w:hAnsi="Wingdings" w:hint="default"/>
        <w:sz w:val="20"/>
      </w:rPr>
    </w:lvl>
    <w:lvl w:ilvl="1" w:tentative="1">
      <w:start w:val="1"/>
      <w:numFmt w:val="bullet"/>
      <w:lvlText w:val=""/>
      <w:lvlJc w:val="left"/>
      <w:pPr>
        <w:tabs>
          <w:tab w:val="num" w:pos="1092"/>
        </w:tabs>
        <w:ind w:left="1092" w:hanging="360"/>
      </w:pPr>
      <w:rPr>
        <w:rFonts w:ascii="Wingdings" w:hAnsi="Wingdings" w:hint="default"/>
        <w:sz w:val="20"/>
      </w:rPr>
    </w:lvl>
    <w:lvl w:ilvl="2" w:tentative="1">
      <w:start w:val="1"/>
      <w:numFmt w:val="bullet"/>
      <w:lvlText w:val=""/>
      <w:lvlJc w:val="left"/>
      <w:pPr>
        <w:tabs>
          <w:tab w:val="num" w:pos="1812"/>
        </w:tabs>
        <w:ind w:left="1812" w:hanging="360"/>
      </w:pPr>
      <w:rPr>
        <w:rFonts w:ascii="Wingdings" w:hAnsi="Wingdings" w:hint="default"/>
        <w:sz w:val="20"/>
      </w:rPr>
    </w:lvl>
    <w:lvl w:ilvl="3" w:tentative="1">
      <w:start w:val="1"/>
      <w:numFmt w:val="bullet"/>
      <w:lvlText w:val=""/>
      <w:lvlJc w:val="left"/>
      <w:pPr>
        <w:tabs>
          <w:tab w:val="num" w:pos="2532"/>
        </w:tabs>
        <w:ind w:left="2532" w:hanging="360"/>
      </w:pPr>
      <w:rPr>
        <w:rFonts w:ascii="Wingdings" w:hAnsi="Wingdings" w:hint="default"/>
        <w:sz w:val="20"/>
      </w:rPr>
    </w:lvl>
    <w:lvl w:ilvl="4" w:tentative="1">
      <w:start w:val="1"/>
      <w:numFmt w:val="bullet"/>
      <w:lvlText w:val=""/>
      <w:lvlJc w:val="left"/>
      <w:pPr>
        <w:tabs>
          <w:tab w:val="num" w:pos="3252"/>
        </w:tabs>
        <w:ind w:left="3252" w:hanging="360"/>
      </w:pPr>
      <w:rPr>
        <w:rFonts w:ascii="Wingdings" w:hAnsi="Wingdings" w:hint="default"/>
        <w:sz w:val="20"/>
      </w:rPr>
    </w:lvl>
    <w:lvl w:ilvl="5" w:tentative="1">
      <w:start w:val="1"/>
      <w:numFmt w:val="bullet"/>
      <w:lvlText w:val=""/>
      <w:lvlJc w:val="left"/>
      <w:pPr>
        <w:tabs>
          <w:tab w:val="num" w:pos="3972"/>
        </w:tabs>
        <w:ind w:left="3972" w:hanging="360"/>
      </w:pPr>
      <w:rPr>
        <w:rFonts w:ascii="Wingdings" w:hAnsi="Wingdings" w:hint="default"/>
        <w:sz w:val="20"/>
      </w:rPr>
    </w:lvl>
    <w:lvl w:ilvl="6" w:tentative="1">
      <w:start w:val="1"/>
      <w:numFmt w:val="bullet"/>
      <w:lvlText w:val=""/>
      <w:lvlJc w:val="left"/>
      <w:pPr>
        <w:tabs>
          <w:tab w:val="num" w:pos="4692"/>
        </w:tabs>
        <w:ind w:left="4692" w:hanging="360"/>
      </w:pPr>
      <w:rPr>
        <w:rFonts w:ascii="Wingdings" w:hAnsi="Wingdings" w:hint="default"/>
        <w:sz w:val="20"/>
      </w:rPr>
    </w:lvl>
    <w:lvl w:ilvl="7" w:tentative="1">
      <w:start w:val="1"/>
      <w:numFmt w:val="bullet"/>
      <w:lvlText w:val=""/>
      <w:lvlJc w:val="left"/>
      <w:pPr>
        <w:tabs>
          <w:tab w:val="num" w:pos="5412"/>
        </w:tabs>
        <w:ind w:left="5412" w:hanging="360"/>
      </w:pPr>
      <w:rPr>
        <w:rFonts w:ascii="Wingdings" w:hAnsi="Wingdings" w:hint="default"/>
        <w:sz w:val="20"/>
      </w:rPr>
    </w:lvl>
    <w:lvl w:ilvl="8" w:tentative="1">
      <w:start w:val="1"/>
      <w:numFmt w:val="bullet"/>
      <w:lvlText w:val=""/>
      <w:lvlJc w:val="left"/>
      <w:pPr>
        <w:tabs>
          <w:tab w:val="num" w:pos="6132"/>
        </w:tabs>
        <w:ind w:left="6132" w:hanging="360"/>
      </w:pPr>
      <w:rPr>
        <w:rFonts w:ascii="Wingdings" w:hAnsi="Wingdings" w:hint="default"/>
        <w:sz w:val="20"/>
      </w:rPr>
    </w:lvl>
  </w:abstractNum>
  <w:abstractNum w:abstractNumId="23" w15:restartNumberingAfterBreak="0">
    <w:nsid w:val="4D131DDD"/>
    <w:multiLevelType w:val="hybridMultilevel"/>
    <w:tmpl w:val="9B6E4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295268"/>
    <w:multiLevelType w:val="multilevel"/>
    <w:tmpl w:val="4A1694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E636F15"/>
    <w:multiLevelType w:val="hybridMultilevel"/>
    <w:tmpl w:val="906AC358"/>
    <w:lvl w:ilvl="0" w:tplc="A95E102C">
      <w:start w:val="1"/>
      <w:numFmt w:val="bullet"/>
      <w:lvlText w:val="•"/>
      <w:lvlJc w:val="left"/>
      <w:pPr>
        <w:tabs>
          <w:tab w:val="num" w:pos="720"/>
        </w:tabs>
        <w:ind w:left="720" w:hanging="360"/>
      </w:pPr>
      <w:rPr>
        <w:rFonts w:ascii="Arial" w:hAnsi="Arial" w:hint="default"/>
      </w:rPr>
    </w:lvl>
    <w:lvl w:ilvl="1" w:tplc="EE2A7B2E">
      <w:numFmt w:val="bullet"/>
      <w:lvlText w:val="◦"/>
      <w:lvlJc w:val="left"/>
      <w:pPr>
        <w:tabs>
          <w:tab w:val="num" w:pos="1440"/>
        </w:tabs>
        <w:ind w:left="1440" w:hanging="360"/>
      </w:pPr>
      <w:rPr>
        <w:rFonts w:ascii="Microsoft Sans Serif" w:hAnsi="Microsoft Sans Serif" w:hint="default"/>
      </w:rPr>
    </w:lvl>
    <w:lvl w:ilvl="2" w:tplc="F592844A" w:tentative="1">
      <w:start w:val="1"/>
      <w:numFmt w:val="bullet"/>
      <w:lvlText w:val="•"/>
      <w:lvlJc w:val="left"/>
      <w:pPr>
        <w:tabs>
          <w:tab w:val="num" w:pos="2160"/>
        </w:tabs>
        <w:ind w:left="2160" w:hanging="360"/>
      </w:pPr>
      <w:rPr>
        <w:rFonts w:ascii="Arial" w:hAnsi="Arial" w:hint="default"/>
      </w:rPr>
    </w:lvl>
    <w:lvl w:ilvl="3" w:tplc="8482E01C" w:tentative="1">
      <w:start w:val="1"/>
      <w:numFmt w:val="bullet"/>
      <w:lvlText w:val="•"/>
      <w:lvlJc w:val="left"/>
      <w:pPr>
        <w:tabs>
          <w:tab w:val="num" w:pos="2880"/>
        </w:tabs>
        <w:ind w:left="2880" w:hanging="360"/>
      </w:pPr>
      <w:rPr>
        <w:rFonts w:ascii="Arial" w:hAnsi="Arial" w:hint="default"/>
      </w:rPr>
    </w:lvl>
    <w:lvl w:ilvl="4" w:tplc="15FCC8BE" w:tentative="1">
      <w:start w:val="1"/>
      <w:numFmt w:val="bullet"/>
      <w:lvlText w:val="•"/>
      <w:lvlJc w:val="left"/>
      <w:pPr>
        <w:tabs>
          <w:tab w:val="num" w:pos="3600"/>
        </w:tabs>
        <w:ind w:left="3600" w:hanging="360"/>
      </w:pPr>
      <w:rPr>
        <w:rFonts w:ascii="Arial" w:hAnsi="Arial" w:hint="default"/>
      </w:rPr>
    </w:lvl>
    <w:lvl w:ilvl="5" w:tplc="BEBE3470" w:tentative="1">
      <w:start w:val="1"/>
      <w:numFmt w:val="bullet"/>
      <w:lvlText w:val="•"/>
      <w:lvlJc w:val="left"/>
      <w:pPr>
        <w:tabs>
          <w:tab w:val="num" w:pos="4320"/>
        </w:tabs>
        <w:ind w:left="4320" w:hanging="360"/>
      </w:pPr>
      <w:rPr>
        <w:rFonts w:ascii="Arial" w:hAnsi="Arial" w:hint="default"/>
      </w:rPr>
    </w:lvl>
    <w:lvl w:ilvl="6" w:tplc="F5CEA508" w:tentative="1">
      <w:start w:val="1"/>
      <w:numFmt w:val="bullet"/>
      <w:lvlText w:val="•"/>
      <w:lvlJc w:val="left"/>
      <w:pPr>
        <w:tabs>
          <w:tab w:val="num" w:pos="5040"/>
        </w:tabs>
        <w:ind w:left="5040" w:hanging="360"/>
      </w:pPr>
      <w:rPr>
        <w:rFonts w:ascii="Arial" w:hAnsi="Arial" w:hint="default"/>
      </w:rPr>
    </w:lvl>
    <w:lvl w:ilvl="7" w:tplc="C8F4BE4C" w:tentative="1">
      <w:start w:val="1"/>
      <w:numFmt w:val="bullet"/>
      <w:lvlText w:val="•"/>
      <w:lvlJc w:val="left"/>
      <w:pPr>
        <w:tabs>
          <w:tab w:val="num" w:pos="5760"/>
        </w:tabs>
        <w:ind w:left="5760" w:hanging="360"/>
      </w:pPr>
      <w:rPr>
        <w:rFonts w:ascii="Arial" w:hAnsi="Arial" w:hint="default"/>
      </w:rPr>
    </w:lvl>
    <w:lvl w:ilvl="8" w:tplc="232EE2B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777D5A"/>
    <w:multiLevelType w:val="hybridMultilevel"/>
    <w:tmpl w:val="54FA6F4E"/>
    <w:lvl w:ilvl="0" w:tplc="A0EE5D8C">
      <w:start w:val="1"/>
      <w:numFmt w:val="bullet"/>
      <w:lvlText w:val="•"/>
      <w:lvlJc w:val="left"/>
      <w:pPr>
        <w:tabs>
          <w:tab w:val="num" w:pos="720"/>
        </w:tabs>
        <w:ind w:left="720" w:hanging="360"/>
      </w:pPr>
      <w:rPr>
        <w:rFonts w:ascii="Arial" w:hAnsi="Arial" w:hint="default"/>
      </w:rPr>
    </w:lvl>
    <w:lvl w:ilvl="1" w:tplc="3DF0A5DE">
      <w:numFmt w:val="bullet"/>
      <w:lvlText w:val="◦"/>
      <w:lvlJc w:val="left"/>
      <w:pPr>
        <w:tabs>
          <w:tab w:val="num" w:pos="1440"/>
        </w:tabs>
        <w:ind w:left="1440" w:hanging="360"/>
      </w:pPr>
      <w:rPr>
        <w:rFonts w:ascii="Microsoft Sans Serif" w:hAnsi="Microsoft Sans Serif" w:hint="default"/>
      </w:rPr>
    </w:lvl>
    <w:lvl w:ilvl="2" w:tplc="D06E8402">
      <w:start w:val="1"/>
      <w:numFmt w:val="bullet"/>
      <w:lvlText w:val="•"/>
      <w:lvlJc w:val="left"/>
      <w:pPr>
        <w:tabs>
          <w:tab w:val="num" w:pos="2160"/>
        </w:tabs>
        <w:ind w:left="2160" w:hanging="360"/>
      </w:pPr>
      <w:rPr>
        <w:rFonts w:ascii="Arial" w:hAnsi="Arial" w:hint="default"/>
      </w:rPr>
    </w:lvl>
    <w:lvl w:ilvl="3" w:tplc="DE980EE2" w:tentative="1">
      <w:start w:val="1"/>
      <w:numFmt w:val="bullet"/>
      <w:lvlText w:val="•"/>
      <w:lvlJc w:val="left"/>
      <w:pPr>
        <w:tabs>
          <w:tab w:val="num" w:pos="2880"/>
        </w:tabs>
        <w:ind w:left="2880" w:hanging="360"/>
      </w:pPr>
      <w:rPr>
        <w:rFonts w:ascii="Arial" w:hAnsi="Arial" w:hint="default"/>
      </w:rPr>
    </w:lvl>
    <w:lvl w:ilvl="4" w:tplc="48C4DDAE" w:tentative="1">
      <w:start w:val="1"/>
      <w:numFmt w:val="bullet"/>
      <w:lvlText w:val="•"/>
      <w:lvlJc w:val="left"/>
      <w:pPr>
        <w:tabs>
          <w:tab w:val="num" w:pos="3600"/>
        </w:tabs>
        <w:ind w:left="3600" w:hanging="360"/>
      </w:pPr>
      <w:rPr>
        <w:rFonts w:ascii="Arial" w:hAnsi="Arial" w:hint="default"/>
      </w:rPr>
    </w:lvl>
    <w:lvl w:ilvl="5" w:tplc="F55665F4" w:tentative="1">
      <w:start w:val="1"/>
      <w:numFmt w:val="bullet"/>
      <w:lvlText w:val="•"/>
      <w:lvlJc w:val="left"/>
      <w:pPr>
        <w:tabs>
          <w:tab w:val="num" w:pos="4320"/>
        </w:tabs>
        <w:ind w:left="4320" w:hanging="360"/>
      </w:pPr>
      <w:rPr>
        <w:rFonts w:ascii="Arial" w:hAnsi="Arial" w:hint="default"/>
      </w:rPr>
    </w:lvl>
    <w:lvl w:ilvl="6" w:tplc="D19E2962" w:tentative="1">
      <w:start w:val="1"/>
      <w:numFmt w:val="bullet"/>
      <w:lvlText w:val="•"/>
      <w:lvlJc w:val="left"/>
      <w:pPr>
        <w:tabs>
          <w:tab w:val="num" w:pos="5040"/>
        </w:tabs>
        <w:ind w:left="5040" w:hanging="360"/>
      </w:pPr>
      <w:rPr>
        <w:rFonts w:ascii="Arial" w:hAnsi="Arial" w:hint="default"/>
      </w:rPr>
    </w:lvl>
    <w:lvl w:ilvl="7" w:tplc="186EBDBA" w:tentative="1">
      <w:start w:val="1"/>
      <w:numFmt w:val="bullet"/>
      <w:lvlText w:val="•"/>
      <w:lvlJc w:val="left"/>
      <w:pPr>
        <w:tabs>
          <w:tab w:val="num" w:pos="5760"/>
        </w:tabs>
        <w:ind w:left="5760" w:hanging="360"/>
      </w:pPr>
      <w:rPr>
        <w:rFonts w:ascii="Arial" w:hAnsi="Arial" w:hint="default"/>
      </w:rPr>
    </w:lvl>
    <w:lvl w:ilvl="8" w:tplc="FC4C7F4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FF589D"/>
    <w:multiLevelType w:val="hybridMultilevel"/>
    <w:tmpl w:val="8A6CD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E5407C"/>
    <w:multiLevelType w:val="multilevel"/>
    <w:tmpl w:val="248C5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F190225"/>
    <w:multiLevelType w:val="hybridMultilevel"/>
    <w:tmpl w:val="0998593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503A6C"/>
    <w:multiLevelType w:val="hybridMultilevel"/>
    <w:tmpl w:val="03008CA6"/>
    <w:lvl w:ilvl="0" w:tplc="525E5FC2">
      <w:start w:val="1"/>
      <w:numFmt w:val="bullet"/>
      <w:lvlText w:val="•"/>
      <w:lvlJc w:val="left"/>
      <w:pPr>
        <w:tabs>
          <w:tab w:val="num" w:pos="720"/>
        </w:tabs>
        <w:ind w:left="720" w:hanging="360"/>
      </w:pPr>
      <w:rPr>
        <w:rFonts w:ascii="Arial" w:hAnsi="Arial" w:hint="default"/>
      </w:rPr>
    </w:lvl>
    <w:lvl w:ilvl="1" w:tplc="16A633CC">
      <w:start w:val="1"/>
      <w:numFmt w:val="bullet"/>
      <w:lvlText w:val="•"/>
      <w:lvlJc w:val="left"/>
      <w:pPr>
        <w:tabs>
          <w:tab w:val="num" w:pos="1440"/>
        </w:tabs>
        <w:ind w:left="1440" w:hanging="360"/>
      </w:pPr>
      <w:rPr>
        <w:rFonts w:ascii="Arial" w:hAnsi="Arial" w:hint="default"/>
      </w:rPr>
    </w:lvl>
    <w:lvl w:ilvl="2" w:tplc="6794265C" w:tentative="1">
      <w:start w:val="1"/>
      <w:numFmt w:val="bullet"/>
      <w:lvlText w:val="•"/>
      <w:lvlJc w:val="left"/>
      <w:pPr>
        <w:tabs>
          <w:tab w:val="num" w:pos="2160"/>
        </w:tabs>
        <w:ind w:left="2160" w:hanging="360"/>
      </w:pPr>
      <w:rPr>
        <w:rFonts w:ascii="Arial" w:hAnsi="Arial" w:hint="default"/>
      </w:rPr>
    </w:lvl>
    <w:lvl w:ilvl="3" w:tplc="F50C5DC4" w:tentative="1">
      <w:start w:val="1"/>
      <w:numFmt w:val="bullet"/>
      <w:lvlText w:val="•"/>
      <w:lvlJc w:val="left"/>
      <w:pPr>
        <w:tabs>
          <w:tab w:val="num" w:pos="2880"/>
        </w:tabs>
        <w:ind w:left="2880" w:hanging="360"/>
      </w:pPr>
      <w:rPr>
        <w:rFonts w:ascii="Arial" w:hAnsi="Arial" w:hint="default"/>
      </w:rPr>
    </w:lvl>
    <w:lvl w:ilvl="4" w:tplc="997483C6" w:tentative="1">
      <w:start w:val="1"/>
      <w:numFmt w:val="bullet"/>
      <w:lvlText w:val="•"/>
      <w:lvlJc w:val="left"/>
      <w:pPr>
        <w:tabs>
          <w:tab w:val="num" w:pos="3600"/>
        </w:tabs>
        <w:ind w:left="3600" w:hanging="360"/>
      </w:pPr>
      <w:rPr>
        <w:rFonts w:ascii="Arial" w:hAnsi="Arial" w:hint="default"/>
      </w:rPr>
    </w:lvl>
    <w:lvl w:ilvl="5" w:tplc="AB545D52" w:tentative="1">
      <w:start w:val="1"/>
      <w:numFmt w:val="bullet"/>
      <w:lvlText w:val="•"/>
      <w:lvlJc w:val="left"/>
      <w:pPr>
        <w:tabs>
          <w:tab w:val="num" w:pos="4320"/>
        </w:tabs>
        <w:ind w:left="4320" w:hanging="360"/>
      </w:pPr>
      <w:rPr>
        <w:rFonts w:ascii="Arial" w:hAnsi="Arial" w:hint="default"/>
      </w:rPr>
    </w:lvl>
    <w:lvl w:ilvl="6" w:tplc="B03C72B2" w:tentative="1">
      <w:start w:val="1"/>
      <w:numFmt w:val="bullet"/>
      <w:lvlText w:val="•"/>
      <w:lvlJc w:val="left"/>
      <w:pPr>
        <w:tabs>
          <w:tab w:val="num" w:pos="5040"/>
        </w:tabs>
        <w:ind w:left="5040" w:hanging="360"/>
      </w:pPr>
      <w:rPr>
        <w:rFonts w:ascii="Arial" w:hAnsi="Arial" w:hint="default"/>
      </w:rPr>
    </w:lvl>
    <w:lvl w:ilvl="7" w:tplc="B62EAA2C" w:tentative="1">
      <w:start w:val="1"/>
      <w:numFmt w:val="bullet"/>
      <w:lvlText w:val="•"/>
      <w:lvlJc w:val="left"/>
      <w:pPr>
        <w:tabs>
          <w:tab w:val="num" w:pos="5760"/>
        </w:tabs>
        <w:ind w:left="5760" w:hanging="360"/>
      </w:pPr>
      <w:rPr>
        <w:rFonts w:ascii="Arial" w:hAnsi="Arial" w:hint="default"/>
      </w:rPr>
    </w:lvl>
    <w:lvl w:ilvl="8" w:tplc="D99243C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AA44ED"/>
    <w:multiLevelType w:val="hybridMultilevel"/>
    <w:tmpl w:val="DFF6A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1D628F"/>
    <w:multiLevelType w:val="hybridMultilevel"/>
    <w:tmpl w:val="43AED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173ECA"/>
    <w:multiLevelType w:val="hybridMultilevel"/>
    <w:tmpl w:val="16868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79B56970"/>
    <w:multiLevelType w:val="hybridMultilevel"/>
    <w:tmpl w:val="9CDC44DE"/>
    <w:lvl w:ilvl="0" w:tplc="53566316">
      <w:start w:val="1"/>
      <w:numFmt w:val="bullet"/>
      <w:lvlText w:val="•"/>
      <w:lvlJc w:val="left"/>
      <w:pPr>
        <w:tabs>
          <w:tab w:val="num" w:pos="720"/>
        </w:tabs>
        <w:ind w:left="720" w:hanging="360"/>
      </w:pPr>
      <w:rPr>
        <w:rFonts w:ascii="Arial" w:hAnsi="Arial" w:hint="default"/>
      </w:rPr>
    </w:lvl>
    <w:lvl w:ilvl="1" w:tplc="9F146266">
      <w:numFmt w:val="bullet"/>
      <w:lvlText w:val="◦"/>
      <w:lvlJc w:val="left"/>
      <w:pPr>
        <w:tabs>
          <w:tab w:val="num" w:pos="1440"/>
        </w:tabs>
        <w:ind w:left="1440" w:hanging="360"/>
      </w:pPr>
      <w:rPr>
        <w:rFonts w:ascii="Microsoft Sans Serif" w:hAnsi="Microsoft Sans Serif" w:hint="default"/>
      </w:rPr>
    </w:lvl>
    <w:lvl w:ilvl="2" w:tplc="4DF66034">
      <w:numFmt w:val="bullet"/>
      <w:lvlText w:val="•"/>
      <w:lvlJc w:val="left"/>
      <w:pPr>
        <w:tabs>
          <w:tab w:val="num" w:pos="2160"/>
        </w:tabs>
        <w:ind w:left="2160" w:hanging="360"/>
      </w:pPr>
      <w:rPr>
        <w:rFonts w:ascii="Microsoft Sans Serif" w:hAnsi="Microsoft Sans Serif" w:hint="default"/>
      </w:rPr>
    </w:lvl>
    <w:lvl w:ilvl="3" w:tplc="18C0EE96" w:tentative="1">
      <w:start w:val="1"/>
      <w:numFmt w:val="bullet"/>
      <w:lvlText w:val="•"/>
      <w:lvlJc w:val="left"/>
      <w:pPr>
        <w:tabs>
          <w:tab w:val="num" w:pos="2880"/>
        </w:tabs>
        <w:ind w:left="2880" w:hanging="360"/>
      </w:pPr>
      <w:rPr>
        <w:rFonts w:ascii="Arial" w:hAnsi="Arial" w:hint="default"/>
      </w:rPr>
    </w:lvl>
    <w:lvl w:ilvl="4" w:tplc="A254007E" w:tentative="1">
      <w:start w:val="1"/>
      <w:numFmt w:val="bullet"/>
      <w:lvlText w:val="•"/>
      <w:lvlJc w:val="left"/>
      <w:pPr>
        <w:tabs>
          <w:tab w:val="num" w:pos="3600"/>
        </w:tabs>
        <w:ind w:left="3600" w:hanging="360"/>
      </w:pPr>
      <w:rPr>
        <w:rFonts w:ascii="Arial" w:hAnsi="Arial" w:hint="default"/>
      </w:rPr>
    </w:lvl>
    <w:lvl w:ilvl="5" w:tplc="53869210" w:tentative="1">
      <w:start w:val="1"/>
      <w:numFmt w:val="bullet"/>
      <w:lvlText w:val="•"/>
      <w:lvlJc w:val="left"/>
      <w:pPr>
        <w:tabs>
          <w:tab w:val="num" w:pos="4320"/>
        </w:tabs>
        <w:ind w:left="4320" w:hanging="360"/>
      </w:pPr>
      <w:rPr>
        <w:rFonts w:ascii="Arial" w:hAnsi="Arial" w:hint="default"/>
      </w:rPr>
    </w:lvl>
    <w:lvl w:ilvl="6" w:tplc="1BDAF96C" w:tentative="1">
      <w:start w:val="1"/>
      <w:numFmt w:val="bullet"/>
      <w:lvlText w:val="•"/>
      <w:lvlJc w:val="left"/>
      <w:pPr>
        <w:tabs>
          <w:tab w:val="num" w:pos="5040"/>
        </w:tabs>
        <w:ind w:left="5040" w:hanging="360"/>
      </w:pPr>
      <w:rPr>
        <w:rFonts w:ascii="Arial" w:hAnsi="Arial" w:hint="default"/>
      </w:rPr>
    </w:lvl>
    <w:lvl w:ilvl="7" w:tplc="5E1834B4" w:tentative="1">
      <w:start w:val="1"/>
      <w:numFmt w:val="bullet"/>
      <w:lvlText w:val="•"/>
      <w:lvlJc w:val="left"/>
      <w:pPr>
        <w:tabs>
          <w:tab w:val="num" w:pos="5760"/>
        </w:tabs>
        <w:ind w:left="5760" w:hanging="360"/>
      </w:pPr>
      <w:rPr>
        <w:rFonts w:ascii="Arial" w:hAnsi="Arial" w:hint="default"/>
      </w:rPr>
    </w:lvl>
    <w:lvl w:ilvl="8" w:tplc="3170F04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A2E0214"/>
    <w:multiLevelType w:val="hybridMultilevel"/>
    <w:tmpl w:val="DE3AF28A"/>
    <w:lvl w:ilvl="0" w:tplc="040B001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36"/>
  </w:num>
  <w:num w:numId="3">
    <w:abstractNumId w:val="41"/>
  </w:num>
  <w:num w:numId="4">
    <w:abstractNumId w:val="13"/>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37"/>
  </w:num>
  <w:num w:numId="8">
    <w:abstractNumId w:val="18"/>
  </w:num>
  <w:num w:numId="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7"/>
  </w:num>
  <w:num w:numId="12">
    <w:abstractNumId w:val="30"/>
  </w:num>
  <w:num w:numId="13">
    <w:abstractNumId w:val="2"/>
  </w:num>
  <w:num w:numId="14">
    <w:abstractNumId w:val="31"/>
  </w:num>
  <w:num w:numId="15">
    <w:abstractNumId w:val="38"/>
  </w:num>
  <w:num w:numId="16">
    <w:abstractNumId w:val="28"/>
  </w:num>
  <w:num w:numId="17">
    <w:abstractNumId w:val="9"/>
  </w:num>
  <w:num w:numId="18">
    <w:abstractNumId w:val="19"/>
  </w:num>
  <w:num w:numId="19">
    <w:abstractNumId w:val="10"/>
  </w:num>
  <w:num w:numId="20">
    <w:abstractNumId w:val="32"/>
  </w:num>
  <w:num w:numId="21">
    <w:abstractNumId w:val="4"/>
  </w:num>
  <w:num w:numId="22">
    <w:abstractNumId w:val="35"/>
  </w:num>
  <w:num w:numId="23">
    <w:abstractNumId w:val="33"/>
  </w:num>
  <w:num w:numId="24">
    <w:abstractNumId w:val="22"/>
  </w:num>
  <w:num w:numId="25">
    <w:abstractNumId w:val="24"/>
  </w:num>
  <w:num w:numId="26">
    <w:abstractNumId w:val="6"/>
  </w:num>
  <w:num w:numId="27">
    <w:abstractNumId w:val="3"/>
  </w:num>
  <w:num w:numId="28">
    <w:abstractNumId w:val="12"/>
  </w:num>
  <w:num w:numId="29">
    <w:abstractNumId w:val="27"/>
  </w:num>
  <w:num w:numId="30">
    <w:abstractNumId w:val="17"/>
  </w:num>
  <w:num w:numId="31">
    <w:abstractNumId w:val="34"/>
  </w:num>
  <w:num w:numId="32">
    <w:abstractNumId w:val="29"/>
  </w:num>
  <w:num w:numId="33">
    <w:abstractNumId w:val="23"/>
  </w:num>
  <w:num w:numId="34">
    <w:abstractNumId w:val="14"/>
  </w:num>
  <w:num w:numId="35">
    <w:abstractNumId w:val="25"/>
  </w:num>
  <w:num w:numId="36">
    <w:abstractNumId w:val="26"/>
  </w:num>
  <w:num w:numId="37">
    <w:abstractNumId w:val="39"/>
  </w:num>
  <w:num w:numId="38">
    <w:abstractNumId w:val="11"/>
  </w:num>
  <w:num w:numId="39">
    <w:abstractNumId w:val="8"/>
  </w:num>
  <w:num w:numId="40">
    <w:abstractNumId w:val="16"/>
  </w:num>
  <w:num w:numId="41">
    <w:abstractNumId w:val="40"/>
  </w:num>
  <w:num w:numId="42">
    <w:abstractNumId w:val="21"/>
  </w:num>
  <w:num w:numId="43">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C5C"/>
    <w:rsid w:val="00000D98"/>
    <w:rsid w:val="00001021"/>
    <w:rsid w:val="0000152A"/>
    <w:rsid w:val="0000169D"/>
    <w:rsid w:val="000018A0"/>
    <w:rsid w:val="00001A41"/>
    <w:rsid w:val="00001D61"/>
    <w:rsid w:val="00001E8F"/>
    <w:rsid w:val="00001FFD"/>
    <w:rsid w:val="00002123"/>
    <w:rsid w:val="00002CD1"/>
    <w:rsid w:val="00002E74"/>
    <w:rsid w:val="0000301D"/>
    <w:rsid w:val="000032C1"/>
    <w:rsid w:val="000033E2"/>
    <w:rsid w:val="0000341B"/>
    <w:rsid w:val="0000341E"/>
    <w:rsid w:val="00003531"/>
    <w:rsid w:val="000036E7"/>
    <w:rsid w:val="00003883"/>
    <w:rsid w:val="00003B1C"/>
    <w:rsid w:val="00003ED3"/>
    <w:rsid w:val="00004006"/>
    <w:rsid w:val="0000443A"/>
    <w:rsid w:val="000045C2"/>
    <w:rsid w:val="000045F3"/>
    <w:rsid w:val="0000481B"/>
    <w:rsid w:val="00004E62"/>
    <w:rsid w:val="000058D4"/>
    <w:rsid w:val="00005953"/>
    <w:rsid w:val="00005BDE"/>
    <w:rsid w:val="00005C9E"/>
    <w:rsid w:val="00006110"/>
    <w:rsid w:val="00006198"/>
    <w:rsid w:val="0000667F"/>
    <w:rsid w:val="00006C4A"/>
    <w:rsid w:val="00006C8A"/>
    <w:rsid w:val="00006F33"/>
    <w:rsid w:val="000070D3"/>
    <w:rsid w:val="000070EB"/>
    <w:rsid w:val="00007766"/>
    <w:rsid w:val="00007932"/>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DE0"/>
    <w:rsid w:val="00015FE8"/>
    <w:rsid w:val="000161E5"/>
    <w:rsid w:val="0001642C"/>
    <w:rsid w:val="000167F5"/>
    <w:rsid w:val="00016A10"/>
    <w:rsid w:val="00016A3A"/>
    <w:rsid w:val="00016A76"/>
    <w:rsid w:val="00016AA1"/>
    <w:rsid w:val="00016FCA"/>
    <w:rsid w:val="00016FE6"/>
    <w:rsid w:val="0001703C"/>
    <w:rsid w:val="00017422"/>
    <w:rsid w:val="00017A58"/>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3990"/>
    <w:rsid w:val="000239F5"/>
    <w:rsid w:val="00023AE6"/>
    <w:rsid w:val="00023C59"/>
    <w:rsid w:val="0002411A"/>
    <w:rsid w:val="00024216"/>
    <w:rsid w:val="000246F5"/>
    <w:rsid w:val="00024860"/>
    <w:rsid w:val="000248EA"/>
    <w:rsid w:val="00024BF2"/>
    <w:rsid w:val="00024C52"/>
    <w:rsid w:val="0002664B"/>
    <w:rsid w:val="00026A7C"/>
    <w:rsid w:val="00026B5B"/>
    <w:rsid w:val="00026BDF"/>
    <w:rsid w:val="00026DB4"/>
    <w:rsid w:val="00026E27"/>
    <w:rsid w:val="00026F2E"/>
    <w:rsid w:val="00027229"/>
    <w:rsid w:val="0002755A"/>
    <w:rsid w:val="00027972"/>
    <w:rsid w:val="00027B21"/>
    <w:rsid w:val="00027BBD"/>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8A8"/>
    <w:rsid w:val="00033B9A"/>
    <w:rsid w:val="00034253"/>
    <w:rsid w:val="000344EA"/>
    <w:rsid w:val="0003457D"/>
    <w:rsid w:val="000345EF"/>
    <w:rsid w:val="0003485D"/>
    <w:rsid w:val="00034928"/>
    <w:rsid w:val="00034BB5"/>
    <w:rsid w:val="00034E2F"/>
    <w:rsid w:val="00034EB5"/>
    <w:rsid w:val="00034EED"/>
    <w:rsid w:val="00034F51"/>
    <w:rsid w:val="00034F8D"/>
    <w:rsid w:val="00034F9C"/>
    <w:rsid w:val="0003558C"/>
    <w:rsid w:val="0003567E"/>
    <w:rsid w:val="000357A5"/>
    <w:rsid w:val="00035828"/>
    <w:rsid w:val="00035975"/>
    <w:rsid w:val="000359A2"/>
    <w:rsid w:val="00035DBB"/>
    <w:rsid w:val="0003626F"/>
    <w:rsid w:val="0003633F"/>
    <w:rsid w:val="0003639E"/>
    <w:rsid w:val="0003668C"/>
    <w:rsid w:val="00036874"/>
    <w:rsid w:val="00036F82"/>
    <w:rsid w:val="00036F87"/>
    <w:rsid w:val="00037532"/>
    <w:rsid w:val="000375C1"/>
    <w:rsid w:val="000378CF"/>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6FE"/>
    <w:rsid w:val="00042AC7"/>
    <w:rsid w:val="00043021"/>
    <w:rsid w:val="00043AC2"/>
    <w:rsid w:val="00043D07"/>
    <w:rsid w:val="00043D2E"/>
    <w:rsid w:val="00044053"/>
    <w:rsid w:val="0004410C"/>
    <w:rsid w:val="0004411A"/>
    <w:rsid w:val="000446A4"/>
    <w:rsid w:val="00044B9A"/>
    <w:rsid w:val="00044F34"/>
    <w:rsid w:val="0004511D"/>
    <w:rsid w:val="00045318"/>
    <w:rsid w:val="000453A6"/>
    <w:rsid w:val="00046088"/>
    <w:rsid w:val="000466A9"/>
    <w:rsid w:val="0004683C"/>
    <w:rsid w:val="000468F6"/>
    <w:rsid w:val="00046B02"/>
    <w:rsid w:val="00046B95"/>
    <w:rsid w:val="0004710F"/>
    <w:rsid w:val="0004729A"/>
    <w:rsid w:val="00047901"/>
    <w:rsid w:val="0004791F"/>
    <w:rsid w:val="0004795F"/>
    <w:rsid w:val="00047A40"/>
    <w:rsid w:val="00050038"/>
    <w:rsid w:val="00050774"/>
    <w:rsid w:val="00050E50"/>
    <w:rsid w:val="0005179F"/>
    <w:rsid w:val="00051970"/>
    <w:rsid w:val="00051E8B"/>
    <w:rsid w:val="00052226"/>
    <w:rsid w:val="00052246"/>
    <w:rsid w:val="0005269A"/>
    <w:rsid w:val="00052731"/>
    <w:rsid w:val="0005278C"/>
    <w:rsid w:val="000527F7"/>
    <w:rsid w:val="00052C1C"/>
    <w:rsid w:val="00053010"/>
    <w:rsid w:val="000534DD"/>
    <w:rsid w:val="000536F3"/>
    <w:rsid w:val="00053846"/>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5EA"/>
    <w:rsid w:val="00057694"/>
    <w:rsid w:val="0005784B"/>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64A"/>
    <w:rsid w:val="00062717"/>
    <w:rsid w:val="0006298C"/>
    <w:rsid w:val="00062E5A"/>
    <w:rsid w:val="00062EB0"/>
    <w:rsid w:val="00062F52"/>
    <w:rsid w:val="00063472"/>
    <w:rsid w:val="00063A9B"/>
    <w:rsid w:val="00063F4F"/>
    <w:rsid w:val="0006427B"/>
    <w:rsid w:val="000642D1"/>
    <w:rsid w:val="000643A3"/>
    <w:rsid w:val="0006440F"/>
    <w:rsid w:val="000644E7"/>
    <w:rsid w:val="000647FF"/>
    <w:rsid w:val="000648B8"/>
    <w:rsid w:val="000648C2"/>
    <w:rsid w:val="000649A0"/>
    <w:rsid w:val="00064C2D"/>
    <w:rsid w:val="00064EAB"/>
    <w:rsid w:val="000651D8"/>
    <w:rsid w:val="0006521B"/>
    <w:rsid w:val="0006597F"/>
    <w:rsid w:val="00065D38"/>
    <w:rsid w:val="00065EF3"/>
    <w:rsid w:val="00065FA9"/>
    <w:rsid w:val="00065FD4"/>
    <w:rsid w:val="00066057"/>
    <w:rsid w:val="0006654B"/>
    <w:rsid w:val="000666AA"/>
    <w:rsid w:val="000668FB"/>
    <w:rsid w:val="00066DC4"/>
    <w:rsid w:val="00066EC5"/>
    <w:rsid w:val="00066EFF"/>
    <w:rsid w:val="00067088"/>
    <w:rsid w:val="00067530"/>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661"/>
    <w:rsid w:val="00072859"/>
    <w:rsid w:val="00072E78"/>
    <w:rsid w:val="0007357B"/>
    <w:rsid w:val="000737DA"/>
    <w:rsid w:val="00073D77"/>
    <w:rsid w:val="00074192"/>
    <w:rsid w:val="00074466"/>
    <w:rsid w:val="00074491"/>
    <w:rsid w:val="000748AB"/>
    <w:rsid w:val="00074C02"/>
    <w:rsid w:val="00074E2E"/>
    <w:rsid w:val="00075279"/>
    <w:rsid w:val="0007555F"/>
    <w:rsid w:val="00075F81"/>
    <w:rsid w:val="000760DF"/>
    <w:rsid w:val="000767B3"/>
    <w:rsid w:val="00076B1B"/>
    <w:rsid w:val="00076B1E"/>
    <w:rsid w:val="00076CFC"/>
    <w:rsid w:val="0007706A"/>
    <w:rsid w:val="00077105"/>
    <w:rsid w:val="000771C9"/>
    <w:rsid w:val="00077631"/>
    <w:rsid w:val="00077E24"/>
    <w:rsid w:val="00077FE0"/>
    <w:rsid w:val="000802CD"/>
    <w:rsid w:val="00080433"/>
    <w:rsid w:val="00080990"/>
    <w:rsid w:val="00080EDD"/>
    <w:rsid w:val="0008118C"/>
    <w:rsid w:val="00081270"/>
    <w:rsid w:val="000812C8"/>
    <w:rsid w:val="0008144E"/>
    <w:rsid w:val="000818F9"/>
    <w:rsid w:val="00081957"/>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51E"/>
    <w:rsid w:val="00083B9F"/>
    <w:rsid w:val="00083C49"/>
    <w:rsid w:val="00083E08"/>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85A"/>
    <w:rsid w:val="00091B10"/>
    <w:rsid w:val="0009215B"/>
    <w:rsid w:val="00092376"/>
    <w:rsid w:val="00092919"/>
    <w:rsid w:val="00092CBB"/>
    <w:rsid w:val="00092DCA"/>
    <w:rsid w:val="000935E6"/>
    <w:rsid w:val="000937D2"/>
    <w:rsid w:val="00093AEA"/>
    <w:rsid w:val="00093FCE"/>
    <w:rsid w:val="000940C0"/>
    <w:rsid w:val="000940D2"/>
    <w:rsid w:val="000941FB"/>
    <w:rsid w:val="000946E4"/>
    <w:rsid w:val="00094B65"/>
    <w:rsid w:val="00094FFF"/>
    <w:rsid w:val="000952C2"/>
    <w:rsid w:val="000957AB"/>
    <w:rsid w:val="0009584A"/>
    <w:rsid w:val="000958D0"/>
    <w:rsid w:val="0009592B"/>
    <w:rsid w:val="00096197"/>
    <w:rsid w:val="000961ED"/>
    <w:rsid w:val="000967E5"/>
    <w:rsid w:val="00096FBB"/>
    <w:rsid w:val="0009715C"/>
    <w:rsid w:val="000972B7"/>
    <w:rsid w:val="000972E8"/>
    <w:rsid w:val="000975EF"/>
    <w:rsid w:val="00097968"/>
    <w:rsid w:val="00097A3B"/>
    <w:rsid w:val="00097B50"/>
    <w:rsid w:val="00097C2D"/>
    <w:rsid w:val="00097CC4"/>
    <w:rsid w:val="000A023B"/>
    <w:rsid w:val="000A0623"/>
    <w:rsid w:val="000A0B23"/>
    <w:rsid w:val="000A0C79"/>
    <w:rsid w:val="000A0D80"/>
    <w:rsid w:val="000A0EF1"/>
    <w:rsid w:val="000A1128"/>
    <w:rsid w:val="000A1226"/>
    <w:rsid w:val="000A1295"/>
    <w:rsid w:val="000A1326"/>
    <w:rsid w:val="000A1400"/>
    <w:rsid w:val="000A1560"/>
    <w:rsid w:val="000A16E8"/>
    <w:rsid w:val="000A1893"/>
    <w:rsid w:val="000A192A"/>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498"/>
    <w:rsid w:val="000A561C"/>
    <w:rsid w:val="000A5772"/>
    <w:rsid w:val="000A6602"/>
    <w:rsid w:val="000A6C97"/>
    <w:rsid w:val="000A6EBC"/>
    <w:rsid w:val="000A6F05"/>
    <w:rsid w:val="000A744E"/>
    <w:rsid w:val="000A786A"/>
    <w:rsid w:val="000A791E"/>
    <w:rsid w:val="000A7931"/>
    <w:rsid w:val="000A79E3"/>
    <w:rsid w:val="000B04A1"/>
    <w:rsid w:val="000B0794"/>
    <w:rsid w:val="000B0B23"/>
    <w:rsid w:val="000B0BBF"/>
    <w:rsid w:val="000B0BC8"/>
    <w:rsid w:val="000B0C82"/>
    <w:rsid w:val="000B0DCB"/>
    <w:rsid w:val="000B10C9"/>
    <w:rsid w:val="000B1178"/>
    <w:rsid w:val="000B11E6"/>
    <w:rsid w:val="000B1279"/>
    <w:rsid w:val="000B165F"/>
    <w:rsid w:val="000B18BF"/>
    <w:rsid w:val="000B19F6"/>
    <w:rsid w:val="000B1F4E"/>
    <w:rsid w:val="000B23A4"/>
    <w:rsid w:val="000B24B0"/>
    <w:rsid w:val="000B2836"/>
    <w:rsid w:val="000B28C5"/>
    <w:rsid w:val="000B2A2E"/>
    <w:rsid w:val="000B2A42"/>
    <w:rsid w:val="000B2EFB"/>
    <w:rsid w:val="000B3621"/>
    <w:rsid w:val="000B38C6"/>
    <w:rsid w:val="000B39AE"/>
    <w:rsid w:val="000B3A48"/>
    <w:rsid w:val="000B3B02"/>
    <w:rsid w:val="000B434A"/>
    <w:rsid w:val="000B449C"/>
    <w:rsid w:val="000B44A6"/>
    <w:rsid w:val="000B4750"/>
    <w:rsid w:val="000B5814"/>
    <w:rsid w:val="000B5D9D"/>
    <w:rsid w:val="000B5DA1"/>
    <w:rsid w:val="000B5FC6"/>
    <w:rsid w:val="000B6253"/>
    <w:rsid w:val="000B685B"/>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4D2"/>
    <w:rsid w:val="000C152D"/>
    <w:rsid w:val="000C1918"/>
    <w:rsid w:val="000C1A57"/>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A74"/>
    <w:rsid w:val="000D2D12"/>
    <w:rsid w:val="000D2E2A"/>
    <w:rsid w:val="000D3487"/>
    <w:rsid w:val="000D3A34"/>
    <w:rsid w:val="000D3CB5"/>
    <w:rsid w:val="000D401B"/>
    <w:rsid w:val="000D4240"/>
    <w:rsid w:val="000D424F"/>
    <w:rsid w:val="000D42B3"/>
    <w:rsid w:val="000D460D"/>
    <w:rsid w:val="000D46EE"/>
    <w:rsid w:val="000D4CE6"/>
    <w:rsid w:val="000D4E0C"/>
    <w:rsid w:val="000D4FDD"/>
    <w:rsid w:val="000D504F"/>
    <w:rsid w:val="000D5517"/>
    <w:rsid w:val="000D55E0"/>
    <w:rsid w:val="000D55E1"/>
    <w:rsid w:val="000D5E00"/>
    <w:rsid w:val="000D5F83"/>
    <w:rsid w:val="000D6604"/>
    <w:rsid w:val="000D66EB"/>
    <w:rsid w:val="000D68B1"/>
    <w:rsid w:val="000D6983"/>
    <w:rsid w:val="000D6A29"/>
    <w:rsid w:val="000D6A2B"/>
    <w:rsid w:val="000D7224"/>
    <w:rsid w:val="000D723F"/>
    <w:rsid w:val="000D73A6"/>
    <w:rsid w:val="000D784A"/>
    <w:rsid w:val="000D7B88"/>
    <w:rsid w:val="000D7FAD"/>
    <w:rsid w:val="000D7FCC"/>
    <w:rsid w:val="000E0350"/>
    <w:rsid w:val="000E0492"/>
    <w:rsid w:val="000E06B8"/>
    <w:rsid w:val="000E085A"/>
    <w:rsid w:val="000E09BA"/>
    <w:rsid w:val="000E0B24"/>
    <w:rsid w:val="000E0B50"/>
    <w:rsid w:val="000E1041"/>
    <w:rsid w:val="000E10D2"/>
    <w:rsid w:val="000E12FE"/>
    <w:rsid w:val="000E1366"/>
    <w:rsid w:val="000E1ABE"/>
    <w:rsid w:val="000E1B54"/>
    <w:rsid w:val="000E1C11"/>
    <w:rsid w:val="000E1DD9"/>
    <w:rsid w:val="000E2067"/>
    <w:rsid w:val="000E209E"/>
    <w:rsid w:val="000E2303"/>
    <w:rsid w:val="000E28C7"/>
    <w:rsid w:val="000E2B8F"/>
    <w:rsid w:val="000E2C23"/>
    <w:rsid w:val="000E2D4A"/>
    <w:rsid w:val="000E2EE8"/>
    <w:rsid w:val="000E30F2"/>
    <w:rsid w:val="000E36AD"/>
    <w:rsid w:val="000E3771"/>
    <w:rsid w:val="000E3B40"/>
    <w:rsid w:val="000E3B4E"/>
    <w:rsid w:val="000E3D46"/>
    <w:rsid w:val="000E3D4B"/>
    <w:rsid w:val="000E3D7F"/>
    <w:rsid w:val="000E422D"/>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436"/>
    <w:rsid w:val="000F16DD"/>
    <w:rsid w:val="000F197F"/>
    <w:rsid w:val="000F1DA5"/>
    <w:rsid w:val="000F21A0"/>
    <w:rsid w:val="000F24E3"/>
    <w:rsid w:val="000F2585"/>
    <w:rsid w:val="000F2669"/>
    <w:rsid w:val="000F29EA"/>
    <w:rsid w:val="000F2A62"/>
    <w:rsid w:val="000F2B64"/>
    <w:rsid w:val="000F2C30"/>
    <w:rsid w:val="000F2D59"/>
    <w:rsid w:val="000F33F8"/>
    <w:rsid w:val="000F3BE6"/>
    <w:rsid w:val="000F3CD5"/>
    <w:rsid w:val="000F3F4F"/>
    <w:rsid w:val="000F43D2"/>
    <w:rsid w:val="000F4773"/>
    <w:rsid w:val="000F52A8"/>
    <w:rsid w:val="000F5331"/>
    <w:rsid w:val="000F54BF"/>
    <w:rsid w:val="000F5688"/>
    <w:rsid w:val="000F56F5"/>
    <w:rsid w:val="000F57AF"/>
    <w:rsid w:val="000F57C2"/>
    <w:rsid w:val="000F5A74"/>
    <w:rsid w:val="000F5D33"/>
    <w:rsid w:val="000F6153"/>
    <w:rsid w:val="000F694A"/>
    <w:rsid w:val="000F6AB3"/>
    <w:rsid w:val="000F6CB5"/>
    <w:rsid w:val="000F724B"/>
    <w:rsid w:val="000F72C2"/>
    <w:rsid w:val="000F72DF"/>
    <w:rsid w:val="000F7352"/>
    <w:rsid w:val="000F74FD"/>
    <w:rsid w:val="000F78E2"/>
    <w:rsid w:val="000F7C17"/>
    <w:rsid w:val="000F7EFD"/>
    <w:rsid w:val="00100699"/>
    <w:rsid w:val="00100A0E"/>
    <w:rsid w:val="00100B4A"/>
    <w:rsid w:val="00101007"/>
    <w:rsid w:val="00101576"/>
    <w:rsid w:val="0010167E"/>
    <w:rsid w:val="0010188F"/>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747"/>
    <w:rsid w:val="00104B9A"/>
    <w:rsid w:val="00104C7B"/>
    <w:rsid w:val="00104EC3"/>
    <w:rsid w:val="0010521F"/>
    <w:rsid w:val="0010522E"/>
    <w:rsid w:val="001057B9"/>
    <w:rsid w:val="00105BDC"/>
    <w:rsid w:val="00105D2B"/>
    <w:rsid w:val="0010635D"/>
    <w:rsid w:val="00106461"/>
    <w:rsid w:val="00106970"/>
    <w:rsid w:val="00106E80"/>
    <w:rsid w:val="001073E4"/>
    <w:rsid w:val="001074E7"/>
    <w:rsid w:val="00107FAE"/>
    <w:rsid w:val="00110288"/>
    <w:rsid w:val="00110380"/>
    <w:rsid w:val="001107B5"/>
    <w:rsid w:val="00110CCF"/>
    <w:rsid w:val="00110EAD"/>
    <w:rsid w:val="00110F48"/>
    <w:rsid w:val="001110E4"/>
    <w:rsid w:val="001111B6"/>
    <w:rsid w:val="00111502"/>
    <w:rsid w:val="0011169A"/>
    <w:rsid w:val="00111827"/>
    <w:rsid w:val="00111AA9"/>
    <w:rsid w:val="00111C91"/>
    <w:rsid w:val="00111EB7"/>
    <w:rsid w:val="00112593"/>
    <w:rsid w:val="001125E2"/>
    <w:rsid w:val="00112606"/>
    <w:rsid w:val="0011263B"/>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3D"/>
    <w:rsid w:val="00114167"/>
    <w:rsid w:val="00114194"/>
    <w:rsid w:val="00114379"/>
    <w:rsid w:val="001143A4"/>
    <w:rsid w:val="00114412"/>
    <w:rsid w:val="001146A3"/>
    <w:rsid w:val="00114825"/>
    <w:rsid w:val="00114AFE"/>
    <w:rsid w:val="00114B6B"/>
    <w:rsid w:val="00114C7C"/>
    <w:rsid w:val="001152CC"/>
    <w:rsid w:val="00115DCE"/>
    <w:rsid w:val="00115EEF"/>
    <w:rsid w:val="00116046"/>
    <w:rsid w:val="001161B4"/>
    <w:rsid w:val="00116F74"/>
    <w:rsid w:val="001173FF"/>
    <w:rsid w:val="001176B7"/>
    <w:rsid w:val="00117C45"/>
    <w:rsid w:val="00117DB0"/>
    <w:rsid w:val="00120028"/>
    <w:rsid w:val="0012027C"/>
    <w:rsid w:val="0012072F"/>
    <w:rsid w:val="00120AEF"/>
    <w:rsid w:val="00120B4B"/>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781"/>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8EB"/>
    <w:rsid w:val="00127B85"/>
    <w:rsid w:val="00127E48"/>
    <w:rsid w:val="00127E9A"/>
    <w:rsid w:val="00130319"/>
    <w:rsid w:val="00130558"/>
    <w:rsid w:val="00130645"/>
    <w:rsid w:val="00131543"/>
    <w:rsid w:val="00131569"/>
    <w:rsid w:val="00131793"/>
    <w:rsid w:val="001317BA"/>
    <w:rsid w:val="00131E99"/>
    <w:rsid w:val="00131FD4"/>
    <w:rsid w:val="0013250C"/>
    <w:rsid w:val="00133103"/>
    <w:rsid w:val="00133156"/>
    <w:rsid w:val="0013328B"/>
    <w:rsid w:val="001340F3"/>
    <w:rsid w:val="0013441D"/>
    <w:rsid w:val="00134714"/>
    <w:rsid w:val="00134A77"/>
    <w:rsid w:val="00134AFA"/>
    <w:rsid w:val="00134FE2"/>
    <w:rsid w:val="0013508A"/>
    <w:rsid w:val="001352DA"/>
    <w:rsid w:val="001353D9"/>
    <w:rsid w:val="001355D8"/>
    <w:rsid w:val="0013570E"/>
    <w:rsid w:val="00135A8C"/>
    <w:rsid w:val="00135E13"/>
    <w:rsid w:val="001360B9"/>
    <w:rsid w:val="00136339"/>
    <w:rsid w:val="001366D6"/>
    <w:rsid w:val="00136BDF"/>
    <w:rsid w:val="00136D7D"/>
    <w:rsid w:val="00136E15"/>
    <w:rsid w:val="00137145"/>
    <w:rsid w:val="001372B1"/>
    <w:rsid w:val="00137423"/>
    <w:rsid w:val="0013763B"/>
    <w:rsid w:val="001378B9"/>
    <w:rsid w:val="00137912"/>
    <w:rsid w:val="00137995"/>
    <w:rsid w:val="00140363"/>
    <w:rsid w:val="00140419"/>
    <w:rsid w:val="00140862"/>
    <w:rsid w:val="001408A4"/>
    <w:rsid w:val="00140B61"/>
    <w:rsid w:val="0014108C"/>
    <w:rsid w:val="00141262"/>
    <w:rsid w:val="001415CD"/>
    <w:rsid w:val="001415F6"/>
    <w:rsid w:val="00142033"/>
    <w:rsid w:val="00142166"/>
    <w:rsid w:val="001421C5"/>
    <w:rsid w:val="001422F0"/>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C82"/>
    <w:rsid w:val="00144F37"/>
    <w:rsid w:val="00145477"/>
    <w:rsid w:val="001458BF"/>
    <w:rsid w:val="00145B35"/>
    <w:rsid w:val="00145C8F"/>
    <w:rsid w:val="00146354"/>
    <w:rsid w:val="0014638D"/>
    <w:rsid w:val="00146933"/>
    <w:rsid w:val="00146FA2"/>
    <w:rsid w:val="001471FC"/>
    <w:rsid w:val="00147407"/>
    <w:rsid w:val="00147BA3"/>
    <w:rsid w:val="00147C15"/>
    <w:rsid w:val="001503C2"/>
    <w:rsid w:val="001505F9"/>
    <w:rsid w:val="00150671"/>
    <w:rsid w:val="0015074E"/>
    <w:rsid w:val="00150E12"/>
    <w:rsid w:val="00150F51"/>
    <w:rsid w:val="00150FCA"/>
    <w:rsid w:val="00151091"/>
    <w:rsid w:val="00151565"/>
    <w:rsid w:val="001516D8"/>
    <w:rsid w:val="00151825"/>
    <w:rsid w:val="001518EA"/>
    <w:rsid w:val="001519B1"/>
    <w:rsid w:val="00151ABA"/>
    <w:rsid w:val="00151B5F"/>
    <w:rsid w:val="00151B94"/>
    <w:rsid w:val="00152053"/>
    <w:rsid w:val="00152169"/>
    <w:rsid w:val="0015239C"/>
    <w:rsid w:val="001530BD"/>
    <w:rsid w:val="001530DF"/>
    <w:rsid w:val="0015337C"/>
    <w:rsid w:val="001533B1"/>
    <w:rsid w:val="00153515"/>
    <w:rsid w:val="00153822"/>
    <w:rsid w:val="0015383D"/>
    <w:rsid w:val="00153EB8"/>
    <w:rsid w:val="00154025"/>
    <w:rsid w:val="001540F3"/>
    <w:rsid w:val="001541E6"/>
    <w:rsid w:val="0015458B"/>
    <w:rsid w:val="00154F11"/>
    <w:rsid w:val="00154FE9"/>
    <w:rsid w:val="00155094"/>
    <w:rsid w:val="00155650"/>
    <w:rsid w:val="0015578B"/>
    <w:rsid w:val="001557B5"/>
    <w:rsid w:val="00155A20"/>
    <w:rsid w:val="00155F6A"/>
    <w:rsid w:val="001562BE"/>
    <w:rsid w:val="001568F0"/>
    <w:rsid w:val="00157292"/>
    <w:rsid w:val="0015760F"/>
    <w:rsid w:val="0015766A"/>
    <w:rsid w:val="00157C56"/>
    <w:rsid w:val="00157CDD"/>
    <w:rsid w:val="00157D5F"/>
    <w:rsid w:val="00157D90"/>
    <w:rsid w:val="00157F55"/>
    <w:rsid w:val="00160007"/>
    <w:rsid w:val="00160296"/>
    <w:rsid w:val="001602D8"/>
    <w:rsid w:val="0016046E"/>
    <w:rsid w:val="00160AA5"/>
    <w:rsid w:val="0016136A"/>
    <w:rsid w:val="0016196B"/>
    <w:rsid w:val="00161A77"/>
    <w:rsid w:val="00161A89"/>
    <w:rsid w:val="00161AB9"/>
    <w:rsid w:val="00161CA1"/>
    <w:rsid w:val="00161E96"/>
    <w:rsid w:val="00161FE8"/>
    <w:rsid w:val="00162384"/>
    <w:rsid w:val="001625AA"/>
    <w:rsid w:val="00162A3C"/>
    <w:rsid w:val="00162AD6"/>
    <w:rsid w:val="00162C83"/>
    <w:rsid w:val="0016310C"/>
    <w:rsid w:val="0016332A"/>
    <w:rsid w:val="00163472"/>
    <w:rsid w:val="0016369F"/>
    <w:rsid w:val="001638F0"/>
    <w:rsid w:val="00163997"/>
    <w:rsid w:val="00163E56"/>
    <w:rsid w:val="00163ECE"/>
    <w:rsid w:val="00164660"/>
    <w:rsid w:val="001646A8"/>
    <w:rsid w:val="00164DF9"/>
    <w:rsid w:val="00164EFD"/>
    <w:rsid w:val="00165031"/>
    <w:rsid w:val="00165223"/>
    <w:rsid w:val="0016554F"/>
    <w:rsid w:val="00165884"/>
    <w:rsid w:val="001661AA"/>
    <w:rsid w:val="00166833"/>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3D9"/>
    <w:rsid w:val="00174596"/>
    <w:rsid w:val="00174997"/>
    <w:rsid w:val="0017544A"/>
    <w:rsid w:val="00175732"/>
    <w:rsid w:val="00175C29"/>
    <w:rsid w:val="00175CAF"/>
    <w:rsid w:val="00175E15"/>
    <w:rsid w:val="00175E26"/>
    <w:rsid w:val="00175FFB"/>
    <w:rsid w:val="00176156"/>
    <w:rsid w:val="00176241"/>
    <w:rsid w:val="00176318"/>
    <w:rsid w:val="00176652"/>
    <w:rsid w:val="001768B6"/>
    <w:rsid w:val="00176945"/>
    <w:rsid w:val="001769A4"/>
    <w:rsid w:val="00176BA5"/>
    <w:rsid w:val="00176BCF"/>
    <w:rsid w:val="00177096"/>
    <w:rsid w:val="001771D5"/>
    <w:rsid w:val="001775B4"/>
    <w:rsid w:val="001777D1"/>
    <w:rsid w:val="00177970"/>
    <w:rsid w:val="001800B8"/>
    <w:rsid w:val="001800CA"/>
    <w:rsid w:val="00180507"/>
    <w:rsid w:val="00180AB2"/>
    <w:rsid w:val="00180D5E"/>
    <w:rsid w:val="00180E49"/>
    <w:rsid w:val="00181059"/>
    <w:rsid w:val="00181289"/>
    <w:rsid w:val="001812B3"/>
    <w:rsid w:val="00181A7D"/>
    <w:rsid w:val="00181CFE"/>
    <w:rsid w:val="00181FBE"/>
    <w:rsid w:val="0018209B"/>
    <w:rsid w:val="0018210A"/>
    <w:rsid w:val="001824DB"/>
    <w:rsid w:val="00182838"/>
    <w:rsid w:val="00182AE3"/>
    <w:rsid w:val="00182B7F"/>
    <w:rsid w:val="00182C83"/>
    <w:rsid w:val="00182D02"/>
    <w:rsid w:val="00182EE2"/>
    <w:rsid w:val="00183051"/>
    <w:rsid w:val="00183354"/>
    <w:rsid w:val="00183448"/>
    <w:rsid w:val="00183B65"/>
    <w:rsid w:val="00183BAA"/>
    <w:rsid w:val="00183E4B"/>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DCE"/>
    <w:rsid w:val="00187E14"/>
    <w:rsid w:val="00190001"/>
    <w:rsid w:val="001901C8"/>
    <w:rsid w:val="00190228"/>
    <w:rsid w:val="001904E4"/>
    <w:rsid w:val="001905F3"/>
    <w:rsid w:val="00190744"/>
    <w:rsid w:val="00190DFF"/>
    <w:rsid w:val="00190F12"/>
    <w:rsid w:val="0019114E"/>
    <w:rsid w:val="001916F8"/>
    <w:rsid w:val="001917B9"/>
    <w:rsid w:val="00191B9B"/>
    <w:rsid w:val="00191C6E"/>
    <w:rsid w:val="00191D33"/>
    <w:rsid w:val="00192293"/>
    <w:rsid w:val="001922AA"/>
    <w:rsid w:val="001925A9"/>
    <w:rsid w:val="00192694"/>
    <w:rsid w:val="001929EC"/>
    <w:rsid w:val="00192D4C"/>
    <w:rsid w:val="00193142"/>
    <w:rsid w:val="00193747"/>
    <w:rsid w:val="00193BAC"/>
    <w:rsid w:val="00193C10"/>
    <w:rsid w:val="00193CDA"/>
    <w:rsid w:val="0019493C"/>
    <w:rsid w:val="00194E5B"/>
    <w:rsid w:val="00194EB2"/>
    <w:rsid w:val="00194F63"/>
    <w:rsid w:val="00195329"/>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4F6"/>
    <w:rsid w:val="001A297B"/>
    <w:rsid w:val="001A2F89"/>
    <w:rsid w:val="001A3553"/>
    <w:rsid w:val="001A3F9E"/>
    <w:rsid w:val="001A4C57"/>
    <w:rsid w:val="001A4D2E"/>
    <w:rsid w:val="001A4E23"/>
    <w:rsid w:val="001A4F55"/>
    <w:rsid w:val="001A50B1"/>
    <w:rsid w:val="001A5820"/>
    <w:rsid w:val="001A584A"/>
    <w:rsid w:val="001A586F"/>
    <w:rsid w:val="001A5B44"/>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72D"/>
    <w:rsid w:val="001B180F"/>
    <w:rsid w:val="001B196B"/>
    <w:rsid w:val="001B1B92"/>
    <w:rsid w:val="001B1CEA"/>
    <w:rsid w:val="001B1E16"/>
    <w:rsid w:val="001B2219"/>
    <w:rsid w:val="001B2401"/>
    <w:rsid w:val="001B2495"/>
    <w:rsid w:val="001B2C92"/>
    <w:rsid w:val="001B2D18"/>
    <w:rsid w:val="001B3291"/>
    <w:rsid w:val="001B3758"/>
    <w:rsid w:val="001B39EB"/>
    <w:rsid w:val="001B3A40"/>
    <w:rsid w:val="001B3C82"/>
    <w:rsid w:val="001B3DCF"/>
    <w:rsid w:val="001B4165"/>
    <w:rsid w:val="001B429A"/>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9A8"/>
    <w:rsid w:val="001B7A59"/>
    <w:rsid w:val="001B7E76"/>
    <w:rsid w:val="001B7EC6"/>
    <w:rsid w:val="001C01B9"/>
    <w:rsid w:val="001C064F"/>
    <w:rsid w:val="001C09EF"/>
    <w:rsid w:val="001C0B98"/>
    <w:rsid w:val="001C11F9"/>
    <w:rsid w:val="001C1821"/>
    <w:rsid w:val="001C186D"/>
    <w:rsid w:val="001C1BB8"/>
    <w:rsid w:val="001C1CDE"/>
    <w:rsid w:val="001C1E42"/>
    <w:rsid w:val="001C21A5"/>
    <w:rsid w:val="001C246A"/>
    <w:rsid w:val="001C2CB3"/>
    <w:rsid w:val="001C2D43"/>
    <w:rsid w:val="001C3175"/>
    <w:rsid w:val="001C3588"/>
    <w:rsid w:val="001C3667"/>
    <w:rsid w:val="001C374E"/>
    <w:rsid w:val="001C39A7"/>
    <w:rsid w:val="001C3FC8"/>
    <w:rsid w:val="001C41EF"/>
    <w:rsid w:val="001C4493"/>
    <w:rsid w:val="001C4623"/>
    <w:rsid w:val="001C4833"/>
    <w:rsid w:val="001C48F2"/>
    <w:rsid w:val="001C4AAD"/>
    <w:rsid w:val="001C4C6D"/>
    <w:rsid w:val="001C4FCE"/>
    <w:rsid w:val="001C50D5"/>
    <w:rsid w:val="001C54F3"/>
    <w:rsid w:val="001C5DB8"/>
    <w:rsid w:val="001C5F78"/>
    <w:rsid w:val="001C6147"/>
    <w:rsid w:val="001C6C98"/>
    <w:rsid w:val="001C71F2"/>
    <w:rsid w:val="001C758A"/>
    <w:rsid w:val="001C7AB5"/>
    <w:rsid w:val="001C7CB9"/>
    <w:rsid w:val="001C7FE6"/>
    <w:rsid w:val="001D009D"/>
    <w:rsid w:val="001D04B9"/>
    <w:rsid w:val="001D0D0C"/>
    <w:rsid w:val="001D0E10"/>
    <w:rsid w:val="001D1447"/>
    <w:rsid w:val="001D1469"/>
    <w:rsid w:val="001D17A0"/>
    <w:rsid w:val="001D1841"/>
    <w:rsid w:val="001D2401"/>
    <w:rsid w:val="001D27A4"/>
    <w:rsid w:val="001D2896"/>
    <w:rsid w:val="001D28C3"/>
    <w:rsid w:val="001D2937"/>
    <w:rsid w:val="001D2CAA"/>
    <w:rsid w:val="001D2DB6"/>
    <w:rsid w:val="001D2E6A"/>
    <w:rsid w:val="001D309C"/>
    <w:rsid w:val="001D3664"/>
    <w:rsid w:val="001D371D"/>
    <w:rsid w:val="001D395A"/>
    <w:rsid w:val="001D3CC1"/>
    <w:rsid w:val="001D3EE0"/>
    <w:rsid w:val="001D43C3"/>
    <w:rsid w:val="001D472D"/>
    <w:rsid w:val="001D4854"/>
    <w:rsid w:val="001D485F"/>
    <w:rsid w:val="001D489E"/>
    <w:rsid w:val="001D4ABF"/>
    <w:rsid w:val="001D4E36"/>
    <w:rsid w:val="001D4FC4"/>
    <w:rsid w:val="001D5080"/>
    <w:rsid w:val="001D52E4"/>
    <w:rsid w:val="001D52FE"/>
    <w:rsid w:val="001D5430"/>
    <w:rsid w:val="001D5B7D"/>
    <w:rsid w:val="001D5D39"/>
    <w:rsid w:val="001D5F42"/>
    <w:rsid w:val="001D607A"/>
    <w:rsid w:val="001D63AA"/>
    <w:rsid w:val="001D6665"/>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571"/>
    <w:rsid w:val="001E3ECE"/>
    <w:rsid w:val="001E432B"/>
    <w:rsid w:val="001E443A"/>
    <w:rsid w:val="001E45BA"/>
    <w:rsid w:val="001E4EF2"/>
    <w:rsid w:val="001E50C8"/>
    <w:rsid w:val="001E52E9"/>
    <w:rsid w:val="001E537A"/>
    <w:rsid w:val="001E57E7"/>
    <w:rsid w:val="001E584A"/>
    <w:rsid w:val="001E5958"/>
    <w:rsid w:val="001E5961"/>
    <w:rsid w:val="001E5994"/>
    <w:rsid w:val="001E5B24"/>
    <w:rsid w:val="001E5B7F"/>
    <w:rsid w:val="001E6058"/>
    <w:rsid w:val="001E60BA"/>
    <w:rsid w:val="001E6155"/>
    <w:rsid w:val="001E61DD"/>
    <w:rsid w:val="001E6490"/>
    <w:rsid w:val="001E6A67"/>
    <w:rsid w:val="001E6DBA"/>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191"/>
    <w:rsid w:val="001F161C"/>
    <w:rsid w:val="001F174E"/>
    <w:rsid w:val="001F1AFB"/>
    <w:rsid w:val="001F1E8A"/>
    <w:rsid w:val="001F229B"/>
    <w:rsid w:val="001F255B"/>
    <w:rsid w:val="001F2584"/>
    <w:rsid w:val="001F2871"/>
    <w:rsid w:val="001F2BBC"/>
    <w:rsid w:val="001F2C22"/>
    <w:rsid w:val="001F2F28"/>
    <w:rsid w:val="001F305A"/>
    <w:rsid w:val="001F3554"/>
    <w:rsid w:val="001F3764"/>
    <w:rsid w:val="001F385A"/>
    <w:rsid w:val="001F3907"/>
    <w:rsid w:val="001F3935"/>
    <w:rsid w:val="001F3E73"/>
    <w:rsid w:val="001F40A6"/>
    <w:rsid w:val="001F43FE"/>
    <w:rsid w:val="001F4DED"/>
    <w:rsid w:val="001F55D4"/>
    <w:rsid w:val="001F5660"/>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C5A"/>
    <w:rsid w:val="00200D15"/>
    <w:rsid w:val="00200E52"/>
    <w:rsid w:val="00200E56"/>
    <w:rsid w:val="00200EFC"/>
    <w:rsid w:val="00200F08"/>
    <w:rsid w:val="0020127A"/>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408F"/>
    <w:rsid w:val="00205462"/>
    <w:rsid w:val="002064D1"/>
    <w:rsid w:val="002069A6"/>
    <w:rsid w:val="00206B0D"/>
    <w:rsid w:val="00207361"/>
    <w:rsid w:val="00207505"/>
    <w:rsid w:val="002076F3"/>
    <w:rsid w:val="002102BB"/>
    <w:rsid w:val="002106A6"/>
    <w:rsid w:val="0021083C"/>
    <w:rsid w:val="00210AC8"/>
    <w:rsid w:val="00211030"/>
    <w:rsid w:val="002111D4"/>
    <w:rsid w:val="002119E3"/>
    <w:rsid w:val="00211BBF"/>
    <w:rsid w:val="002121D7"/>
    <w:rsid w:val="002127E6"/>
    <w:rsid w:val="002128B4"/>
    <w:rsid w:val="00212EF5"/>
    <w:rsid w:val="00212F0B"/>
    <w:rsid w:val="0021302C"/>
    <w:rsid w:val="002132B5"/>
    <w:rsid w:val="00213766"/>
    <w:rsid w:val="00213DC1"/>
    <w:rsid w:val="002142D2"/>
    <w:rsid w:val="0021443F"/>
    <w:rsid w:val="002144E0"/>
    <w:rsid w:val="0021455A"/>
    <w:rsid w:val="00214938"/>
    <w:rsid w:val="00214AC7"/>
    <w:rsid w:val="00214FC9"/>
    <w:rsid w:val="0021523B"/>
    <w:rsid w:val="0021593F"/>
    <w:rsid w:val="00215962"/>
    <w:rsid w:val="00215B20"/>
    <w:rsid w:val="00215C38"/>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73"/>
    <w:rsid w:val="00221FC2"/>
    <w:rsid w:val="00222043"/>
    <w:rsid w:val="00222C40"/>
    <w:rsid w:val="00222D1D"/>
    <w:rsid w:val="002230A2"/>
    <w:rsid w:val="002232E7"/>
    <w:rsid w:val="0022384F"/>
    <w:rsid w:val="00223ACF"/>
    <w:rsid w:val="00223CA9"/>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6CE1"/>
    <w:rsid w:val="0022713E"/>
    <w:rsid w:val="00227404"/>
    <w:rsid w:val="00227531"/>
    <w:rsid w:val="002278ED"/>
    <w:rsid w:val="00227981"/>
    <w:rsid w:val="00227D33"/>
    <w:rsid w:val="00227F9D"/>
    <w:rsid w:val="00230709"/>
    <w:rsid w:val="0023088F"/>
    <w:rsid w:val="002309DA"/>
    <w:rsid w:val="00230A69"/>
    <w:rsid w:val="00230C94"/>
    <w:rsid w:val="00230EB7"/>
    <w:rsid w:val="00230EC6"/>
    <w:rsid w:val="00230F9A"/>
    <w:rsid w:val="00230FB5"/>
    <w:rsid w:val="00230FCF"/>
    <w:rsid w:val="00231076"/>
    <w:rsid w:val="002310AF"/>
    <w:rsid w:val="002317B3"/>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CD0"/>
    <w:rsid w:val="00235D88"/>
    <w:rsid w:val="00235F0C"/>
    <w:rsid w:val="0023633E"/>
    <w:rsid w:val="00236947"/>
    <w:rsid w:val="00236B0E"/>
    <w:rsid w:val="00236C6E"/>
    <w:rsid w:val="00237211"/>
    <w:rsid w:val="0023729A"/>
    <w:rsid w:val="00237477"/>
    <w:rsid w:val="002376C5"/>
    <w:rsid w:val="00237771"/>
    <w:rsid w:val="00237BAA"/>
    <w:rsid w:val="00237E42"/>
    <w:rsid w:val="0024085D"/>
    <w:rsid w:val="00240B45"/>
    <w:rsid w:val="00240B88"/>
    <w:rsid w:val="00240E24"/>
    <w:rsid w:val="0024118F"/>
    <w:rsid w:val="00242173"/>
    <w:rsid w:val="002421F0"/>
    <w:rsid w:val="00242C29"/>
    <w:rsid w:val="00242DE1"/>
    <w:rsid w:val="00242F4D"/>
    <w:rsid w:val="00243178"/>
    <w:rsid w:val="0024339A"/>
    <w:rsid w:val="00243641"/>
    <w:rsid w:val="002437DD"/>
    <w:rsid w:val="00244113"/>
    <w:rsid w:val="0024412D"/>
    <w:rsid w:val="0024446E"/>
    <w:rsid w:val="00244540"/>
    <w:rsid w:val="0024454E"/>
    <w:rsid w:val="0024498E"/>
    <w:rsid w:val="00244E74"/>
    <w:rsid w:val="00245579"/>
    <w:rsid w:val="0024599B"/>
    <w:rsid w:val="00245D0A"/>
    <w:rsid w:val="00245DD3"/>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281"/>
    <w:rsid w:val="00250815"/>
    <w:rsid w:val="00250F16"/>
    <w:rsid w:val="002510E5"/>
    <w:rsid w:val="002514E8"/>
    <w:rsid w:val="002517FA"/>
    <w:rsid w:val="00252241"/>
    <w:rsid w:val="00252652"/>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AF"/>
    <w:rsid w:val="002541E7"/>
    <w:rsid w:val="00254BB4"/>
    <w:rsid w:val="00254E40"/>
    <w:rsid w:val="00254FFB"/>
    <w:rsid w:val="002553E6"/>
    <w:rsid w:val="002555F0"/>
    <w:rsid w:val="00255817"/>
    <w:rsid w:val="00255948"/>
    <w:rsid w:val="002559A4"/>
    <w:rsid w:val="00255B45"/>
    <w:rsid w:val="00255C09"/>
    <w:rsid w:val="00255E50"/>
    <w:rsid w:val="002560F6"/>
    <w:rsid w:val="0025626A"/>
    <w:rsid w:val="00256328"/>
    <w:rsid w:val="0025665A"/>
    <w:rsid w:val="00256EEE"/>
    <w:rsid w:val="00257239"/>
    <w:rsid w:val="0025726D"/>
    <w:rsid w:val="00257AFC"/>
    <w:rsid w:val="00257C19"/>
    <w:rsid w:val="00260006"/>
    <w:rsid w:val="002601B9"/>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049"/>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1F7"/>
    <w:rsid w:val="0026741D"/>
    <w:rsid w:val="002676BB"/>
    <w:rsid w:val="00267702"/>
    <w:rsid w:val="00267A28"/>
    <w:rsid w:val="00267DC6"/>
    <w:rsid w:val="00270326"/>
    <w:rsid w:val="002703DD"/>
    <w:rsid w:val="00270452"/>
    <w:rsid w:val="00270839"/>
    <w:rsid w:val="00270DAF"/>
    <w:rsid w:val="00270F79"/>
    <w:rsid w:val="00270FC2"/>
    <w:rsid w:val="0027102E"/>
    <w:rsid w:val="0027132E"/>
    <w:rsid w:val="00271D7C"/>
    <w:rsid w:val="00271EDE"/>
    <w:rsid w:val="0027227B"/>
    <w:rsid w:val="00272474"/>
    <w:rsid w:val="0027276D"/>
    <w:rsid w:val="0027283D"/>
    <w:rsid w:val="00272CAE"/>
    <w:rsid w:val="00272D90"/>
    <w:rsid w:val="00272D9C"/>
    <w:rsid w:val="0027307F"/>
    <w:rsid w:val="00273327"/>
    <w:rsid w:val="0027350B"/>
    <w:rsid w:val="002739D3"/>
    <w:rsid w:val="00273A2D"/>
    <w:rsid w:val="00273B54"/>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CA0"/>
    <w:rsid w:val="00275E02"/>
    <w:rsid w:val="00275E77"/>
    <w:rsid w:val="00275FFC"/>
    <w:rsid w:val="002766A1"/>
    <w:rsid w:val="002770F4"/>
    <w:rsid w:val="002778A6"/>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045"/>
    <w:rsid w:val="00285461"/>
    <w:rsid w:val="0028549F"/>
    <w:rsid w:val="00285585"/>
    <w:rsid w:val="00285637"/>
    <w:rsid w:val="00285EFB"/>
    <w:rsid w:val="00286269"/>
    <w:rsid w:val="0028636D"/>
    <w:rsid w:val="00286596"/>
    <w:rsid w:val="002865FA"/>
    <w:rsid w:val="002868F8"/>
    <w:rsid w:val="002869C0"/>
    <w:rsid w:val="00286B25"/>
    <w:rsid w:val="0028755B"/>
    <w:rsid w:val="00290020"/>
    <w:rsid w:val="00290419"/>
    <w:rsid w:val="00290AAA"/>
    <w:rsid w:val="00290B29"/>
    <w:rsid w:val="00290B2A"/>
    <w:rsid w:val="00291427"/>
    <w:rsid w:val="002918D7"/>
    <w:rsid w:val="00291CFD"/>
    <w:rsid w:val="00291E02"/>
    <w:rsid w:val="00292022"/>
    <w:rsid w:val="002920AC"/>
    <w:rsid w:val="002921C4"/>
    <w:rsid w:val="0029264D"/>
    <w:rsid w:val="0029270A"/>
    <w:rsid w:val="002927AC"/>
    <w:rsid w:val="002932EC"/>
    <w:rsid w:val="00293690"/>
    <w:rsid w:val="00293966"/>
    <w:rsid w:val="00293C4F"/>
    <w:rsid w:val="00293E2D"/>
    <w:rsid w:val="00293F44"/>
    <w:rsid w:val="0029451A"/>
    <w:rsid w:val="00294592"/>
    <w:rsid w:val="00294860"/>
    <w:rsid w:val="0029558F"/>
    <w:rsid w:val="00295815"/>
    <w:rsid w:val="00295AAC"/>
    <w:rsid w:val="00295F0A"/>
    <w:rsid w:val="00295F46"/>
    <w:rsid w:val="002960F3"/>
    <w:rsid w:val="002968C9"/>
    <w:rsid w:val="00296A7D"/>
    <w:rsid w:val="00296B7E"/>
    <w:rsid w:val="00296FCC"/>
    <w:rsid w:val="002976AF"/>
    <w:rsid w:val="00297836"/>
    <w:rsid w:val="00297B1F"/>
    <w:rsid w:val="00297B7D"/>
    <w:rsid w:val="00297C07"/>
    <w:rsid w:val="002A083B"/>
    <w:rsid w:val="002A1083"/>
    <w:rsid w:val="002A13A0"/>
    <w:rsid w:val="002A1AD8"/>
    <w:rsid w:val="002A1B9F"/>
    <w:rsid w:val="002A1EE9"/>
    <w:rsid w:val="002A24A1"/>
    <w:rsid w:val="002A271D"/>
    <w:rsid w:val="002A2A0A"/>
    <w:rsid w:val="002A2BD7"/>
    <w:rsid w:val="002A3539"/>
    <w:rsid w:val="002A3790"/>
    <w:rsid w:val="002A395A"/>
    <w:rsid w:val="002A3BFD"/>
    <w:rsid w:val="002A3CE0"/>
    <w:rsid w:val="002A3D19"/>
    <w:rsid w:val="002A429C"/>
    <w:rsid w:val="002A439C"/>
    <w:rsid w:val="002A4B2C"/>
    <w:rsid w:val="002A5089"/>
    <w:rsid w:val="002A5C74"/>
    <w:rsid w:val="002A61D2"/>
    <w:rsid w:val="002A676A"/>
    <w:rsid w:val="002A6AD1"/>
    <w:rsid w:val="002A6BB3"/>
    <w:rsid w:val="002A6E5F"/>
    <w:rsid w:val="002A6EC3"/>
    <w:rsid w:val="002A6F0D"/>
    <w:rsid w:val="002A7007"/>
    <w:rsid w:val="002A7425"/>
    <w:rsid w:val="002B000D"/>
    <w:rsid w:val="002B0225"/>
    <w:rsid w:val="002B02CB"/>
    <w:rsid w:val="002B04DD"/>
    <w:rsid w:val="002B05C7"/>
    <w:rsid w:val="002B06D6"/>
    <w:rsid w:val="002B071A"/>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580"/>
    <w:rsid w:val="002C0811"/>
    <w:rsid w:val="002C088E"/>
    <w:rsid w:val="002C08CB"/>
    <w:rsid w:val="002C08D0"/>
    <w:rsid w:val="002C0A56"/>
    <w:rsid w:val="002C1639"/>
    <w:rsid w:val="002C16E7"/>
    <w:rsid w:val="002C17F5"/>
    <w:rsid w:val="002C17FA"/>
    <w:rsid w:val="002C18D8"/>
    <w:rsid w:val="002C1E1E"/>
    <w:rsid w:val="002C1FF5"/>
    <w:rsid w:val="002C21EC"/>
    <w:rsid w:val="002C24AD"/>
    <w:rsid w:val="002C2654"/>
    <w:rsid w:val="002C27CE"/>
    <w:rsid w:val="002C2D5B"/>
    <w:rsid w:val="002C2F4D"/>
    <w:rsid w:val="002C3345"/>
    <w:rsid w:val="002C339D"/>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3AF"/>
    <w:rsid w:val="002C6891"/>
    <w:rsid w:val="002C6A56"/>
    <w:rsid w:val="002C6A83"/>
    <w:rsid w:val="002C6F2C"/>
    <w:rsid w:val="002C720E"/>
    <w:rsid w:val="002C73B3"/>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AFF"/>
    <w:rsid w:val="002D3BA1"/>
    <w:rsid w:val="002D3E06"/>
    <w:rsid w:val="002D3EC4"/>
    <w:rsid w:val="002D4020"/>
    <w:rsid w:val="002D438F"/>
    <w:rsid w:val="002D465B"/>
    <w:rsid w:val="002D467C"/>
    <w:rsid w:val="002D4732"/>
    <w:rsid w:val="002D4919"/>
    <w:rsid w:val="002D4A80"/>
    <w:rsid w:val="002D4AB4"/>
    <w:rsid w:val="002D4F07"/>
    <w:rsid w:val="002D5DDD"/>
    <w:rsid w:val="002D5FB1"/>
    <w:rsid w:val="002D6076"/>
    <w:rsid w:val="002D60AC"/>
    <w:rsid w:val="002D6137"/>
    <w:rsid w:val="002D6707"/>
    <w:rsid w:val="002D68DD"/>
    <w:rsid w:val="002D6A77"/>
    <w:rsid w:val="002D7382"/>
    <w:rsid w:val="002D73F9"/>
    <w:rsid w:val="002D74E0"/>
    <w:rsid w:val="002D7845"/>
    <w:rsid w:val="002D7A31"/>
    <w:rsid w:val="002E01A6"/>
    <w:rsid w:val="002E01D1"/>
    <w:rsid w:val="002E0337"/>
    <w:rsid w:val="002E036F"/>
    <w:rsid w:val="002E0997"/>
    <w:rsid w:val="002E107C"/>
    <w:rsid w:val="002E1435"/>
    <w:rsid w:val="002E1454"/>
    <w:rsid w:val="002E15C8"/>
    <w:rsid w:val="002E173F"/>
    <w:rsid w:val="002E1893"/>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5C3"/>
    <w:rsid w:val="002E4956"/>
    <w:rsid w:val="002E4D02"/>
    <w:rsid w:val="002E4F36"/>
    <w:rsid w:val="002E51A4"/>
    <w:rsid w:val="002E5330"/>
    <w:rsid w:val="002E55A2"/>
    <w:rsid w:val="002E5B49"/>
    <w:rsid w:val="002E5B91"/>
    <w:rsid w:val="002E5C52"/>
    <w:rsid w:val="002E5EF2"/>
    <w:rsid w:val="002E6235"/>
    <w:rsid w:val="002E63C7"/>
    <w:rsid w:val="002E662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27"/>
    <w:rsid w:val="002F1CD5"/>
    <w:rsid w:val="002F1DB2"/>
    <w:rsid w:val="002F1FBE"/>
    <w:rsid w:val="002F1FD2"/>
    <w:rsid w:val="002F271A"/>
    <w:rsid w:val="002F278A"/>
    <w:rsid w:val="002F2D1F"/>
    <w:rsid w:val="002F2F91"/>
    <w:rsid w:val="002F30A2"/>
    <w:rsid w:val="002F3196"/>
    <w:rsid w:val="002F35A7"/>
    <w:rsid w:val="002F3738"/>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405"/>
    <w:rsid w:val="002F6570"/>
    <w:rsid w:val="002F69F3"/>
    <w:rsid w:val="002F6A8C"/>
    <w:rsid w:val="002F6C2A"/>
    <w:rsid w:val="002F74D8"/>
    <w:rsid w:val="002F7510"/>
    <w:rsid w:val="002F7937"/>
    <w:rsid w:val="002F7BAD"/>
    <w:rsid w:val="002F7E3E"/>
    <w:rsid w:val="002F7E52"/>
    <w:rsid w:val="0030014B"/>
    <w:rsid w:val="00300266"/>
    <w:rsid w:val="003002E2"/>
    <w:rsid w:val="00300433"/>
    <w:rsid w:val="00300526"/>
    <w:rsid w:val="003006E7"/>
    <w:rsid w:val="00300A06"/>
    <w:rsid w:val="00300A8D"/>
    <w:rsid w:val="0030122D"/>
    <w:rsid w:val="0030171F"/>
    <w:rsid w:val="0030196C"/>
    <w:rsid w:val="00301A11"/>
    <w:rsid w:val="00301B0D"/>
    <w:rsid w:val="00301D6A"/>
    <w:rsid w:val="00301EFA"/>
    <w:rsid w:val="00301FCC"/>
    <w:rsid w:val="00302763"/>
    <w:rsid w:val="00302B60"/>
    <w:rsid w:val="00302B6B"/>
    <w:rsid w:val="00302D5C"/>
    <w:rsid w:val="00302DB5"/>
    <w:rsid w:val="00302E42"/>
    <w:rsid w:val="00302E8A"/>
    <w:rsid w:val="00302E94"/>
    <w:rsid w:val="00303015"/>
    <w:rsid w:val="00303497"/>
    <w:rsid w:val="003036AD"/>
    <w:rsid w:val="0030379D"/>
    <w:rsid w:val="003038CB"/>
    <w:rsid w:val="00303943"/>
    <w:rsid w:val="00303EBF"/>
    <w:rsid w:val="00304071"/>
    <w:rsid w:val="00304479"/>
    <w:rsid w:val="00304796"/>
    <w:rsid w:val="003047AF"/>
    <w:rsid w:val="00304EB3"/>
    <w:rsid w:val="00304EC9"/>
    <w:rsid w:val="00304ED2"/>
    <w:rsid w:val="00305064"/>
    <w:rsid w:val="00305128"/>
    <w:rsid w:val="003052C0"/>
    <w:rsid w:val="003055AE"/>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6FE"/>
    <w:rsid w:val="0031372A"/>
    <w:rsid w:val="00313816"/>
    <w:rsid w:val="0031384E"/>
    <w:rsid w:val="00313C51"/>
    <w:rsid w:val="00314035"/>
    <w:rsid w:val="0031453A"/>
    <w:rsid w:val="0031464C"/>
    <w:rsid w:val="0031487D"/>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1779E"/>
    <w:rsid w:val="0032082A"/>
    <w:rsid w:val="00321007"/>
    <w:rsid w:val="00321552"/>
    <w:rsid w:val="00321D66"/>
    <w:rsid w:val="00321EE2"/>
    <w:rsid w:val="003220E3"/>
    <w:rsid w:val="00322B4D"/>
    <w:rsid w:val="00322EBD"/>
    <w:rsid w:val="00322FEE"/>
    <w:rsid w:val="00323460"/>
    <w:rsid w:val="00323776"/>
    <w:rsid w:val="00323AFC"/>
    <w:rsid w:val="00323CEE"/>
    <w:rsid w:val="00323F04"/>
    <w:rsid w:val="00324259"/>
    <w:rsid w:val="00324497"/>
    <w:rsid w:val="0032488E"/>
    <w:rsid w:val="00324937"/>
    <w:rsid w:val="00324B48"/>
    <w:rsid w:val="00324F44"/>
    <w:rsid w:val="00324F75"/>
    <w:rsid w:val="003250E8"/>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551"/>
    <w:rsid w:val="00330666"/>
    <w:rsid w:val="0033081A"/>
    <w:rsid w:val="003309FB"/>
    <w:rsid w:val="00330B0D"/>
    <w:rsid w:val="00330C5D"/>
    <w:rsid w:val="00330E92"/>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1DA"/>
    <w:rsid w:val="00340208"/>
    <w:rsid w:val="00340404"/>
    <w:rsid w:val="00340426"/>
    <w:rsid w:val="00340B5E"/>
    <w:rsid w:val="00340D7A"/>
    <w:rsid w:val="00340F1B"/>
    <w:rsid w:val="0034157C"/>
    <w:rsid w:val="00341852"/>
    <w:rsid w:val="0034236D"/>
    <w:rsid w:val="003427B0"/>
    <w:rsid w:val="003427F4"/>
    <w:rsid w:val="00342850"/>
    <w:rsid w:val="003428FD"/>
    <w:rsid w:val="00342B55"/>
    <w:rsid w:val="00342D99"/>
    <w:rsid w:val="00342E6A"/>
    <w:rsid w:val="003432C8"/>
    <w:rsid w:val="0034341A"/>
    <w:rsid w:val="00343637"/>
    <w:rsid w:val="0034367E"/>
    <w:rsid w:val="00343681"/>
    <w:rsid w:val="003436A9"/>
    <w:rsid w:val="0034392C"/>
    <w:rsid w:val="00343D87"/>
    <w:rsid w:val="00343DF8"/>
    <w:rsid w:val="003443B7"/>
    <w:rsid w:val="00344C89"/>
    <w:rsid w:val="003450B1"/>
    <w:rsid w:val="00345468"/>
    <w:rsid w:val="003456CA"/>
    <w:rsid w:val="00345715"/>
    <w:rsid w:val="00345CD4"/>
    <w:rsid w:val="00345CDD"/>
    <w:rsid w:val="00345E8D"/>
    <w:rsid w:val="00345FF9"/>
    <w:rsid w:val="0034613F"/>
    <w:rsid w:val="0034624D"/>
    <w:rsid w:val="00346A66"/>
    <w:rsid w:val="00346D02"/>
    <w:rsid w:val="00346ED3"/>
    <w:rsid w:val="00347657"/>
    <w:rsid w:val="003478F5"/>
    <w:rsid w:val="00347C75"/>
    <w:rsid w:val="00350105"/>
    <w:rsid w:val="003501DD"/>
    <w:rsid w:val="003502DD"/>
    <w:rsid w:val="003508AD"/>
    <w:rsid w:val="00350B38"/>
    <w:rsid w:val="00350B8C"/>
    <w:rsid w:val="00350F2B"/>
    <w:rsid w:val="003512AF"/>
    <w:rsid w:val="00351427"/>
    <w:rsid w:val="003514C4"/>
    <w:rsid w:val="00351DE8"/>
    <w:rsid w:val="00351DF5"/>
    <w:rsid w:val="0035214E"/>
    <w:rsid w:val="00352426"/>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777"/>
    <w:rsid w:val="00354974"/>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5A5"/>
    <w:rsid w:val="003675DC"/>
    <w:rsid w:val="0036769E"/>
    <w:rsid w:val="003676BB"/>
    <w:rsid w:val="00367A91"/>
    <w:rsid w:val="00367B50"/>
    <w:rsid w:val="00367B54"/>
    <w:rsid w:val="00367EA8"/>
    <w:rsid w:val="00370014"/>
    <w:rsid w:val="00370802"/>
    <w:rsid w:val="00370940"/>
    <w:rsid w:val="00370CD8"/>
    <w:rsid w:val="00370CDE"/>
    <w:rsid w:val="00370D19"/>
    <w:rsid w:val="00370DEA"/>
    <w:rsid w:val="00370E6B"/>
    <w:rsid w:val="00370F3D"/>
    <w:rsid w:val="003713DE"/>
    <w:rsid w:val="00371D2B"/>
    <w:rsid w:val="00371F2A"/>
    <w:rsid w:val="003720AD"/>
    <w:rsid w:val="003720D5"/>
    <w:rsid w:val="0037222C"/>
    <w:rsid w:val="003723F3"/>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4E7B"/>
    <w:rsid w:val="0037510C"/>
    <w:rsid w:val="0037537B"/>
    <w:rsid w:val="00375737"/>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80234"/>
    <w:rsid w:val="0038023B"/>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966"/>
    <w:rsid w:val="003869C2"/>
    <w:rsid w:val="00386D4D"/>
    <w:rsid w:val="00386E0F"/>
    <w:rsid w:val="00386FD3"/>
    <w:rsid w:val="003870AA"/>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9C4"/>
    <w:rsid w:val="00394A5E"/>
    <w:rsid w:val="00394C4B"/>
    <w:rsid w:val="00394CC9"/>
    <w:rsid w:val="0039533D"/>
    <w:rsid w:val="003955A4"/>
    <w:rsid w:val="003955B9"/>
    <w:rsid w:val="0039591E"/>
    <w:rsid w:val="003959B1"/>
    <w:rsid w:val="00395CE9"/>
    <w:rsid w:val="00395E56"/>
    <w:rsid w:val="00395F54"/>
    <w:rsid w:val="00396093"/>
    <w:rsid w:val="003961A7"/>
    <w:rsid w:val="00396303"/>
    <w:rsid w:val="003964AE"/>
    <w:rsid w:val="00396725"/>
    <w:rsid w:val="00396984"/>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D4F"/>
    <w:rsid w:val="003A0E78"/>
    <w:rsid w:val="003A0F9A"/>
    <w:rsid w:val="003A0FC0"/>
    <w:rsid w:val="003A177D"/>
    <w:rsid w:val="003A18AC"/>
    <w:rsid w:val="003A196D"/>
    <w:rsid w:val="003A1E53"/>
    <w:rsid w:val="003A1FFF"/>
    <w:rsid w:val="003A212F"/>
    <w:rsid w:val="003A21BA"/>
    <w:rsid w:val="003A249A"/>
    <w:rsid w:val="003A2C6E"/>
    <w:rsid w:val="003A3229"/>
    <w:rsid w:val="003A3520"/>
    <w:rsid w:val="003A372C"/>
    <w:rsid w:val="003A3894"/>
    <w:rsid w:val="003A3FE8"/>
    <w:rsid w:val="003A4475"/>
    <w:rsid w:val="003A55B8"/>
    <w:rsid w:val="003A58A9"/>
    <w:rsid w:val="003A5AA8"/>
    <w:rsid w:val="003A5B99"/>
    <w:rsid w:val="003A5C9F"/>
    <w:rsid w:val="003A5DE9"/>
    <w:rsid w:val="003A5E32"/>
    <w:rsid w:val="003A6115"/>
    <w:rsid w:val="003A6149"/>
    <w:rsid w:val="003A6195"/>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03F"/>
    <w:rsid w:val="003B015E"/>
    <w:rsid w:val="003B0234"/>
    <w:rsid w:val="003B0495"/>
    <w:rsid w:val="003B0575"/>
    <w:rsid w:val="003B0B0E"/>
    <w:rsid w:val="003B0C9D"/>
    <w:rsid w:val="003B0E99"/>
    <w:rsid w:val="003B1829"/>
    <w:rsid w:val="003B1B4B"/>
    <w:rsid w:val="003B1F95"/>
    <w:rsid w:val="003B2506"/>
    <w:rsid w:val="003B2540"/>
    <w:rsid w:val="003B2729"/>
    <w:rsid w:val="003B2B69"/>
    <w:rsid w:val="003B2BE7"/>
    <w:rsid w:val="003B2F5B"/>
    <w:rsid w:val="003B30A5"/>
    <w:rsid w:val="003B331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F3C"/>
    <w:rsid w:val="003B757D"/>
    <w:rsid w:val="003B7647"/>
    <w:rsid w:val="003B7D4F"/>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94C"/>
    <w:rsid w:val="003C2B8F"/>
    <w:rsid w:val="003C2F7F"/>
    <w:rsid w:val="003C2FAA"/>
    <w:rsid w:val="003C3065"/>
    <w:rsid w:val="003C3144"/>
    <w:rsid w:val="003C3183"/>
    <w:rsid w:val="003C37C2"/>
    <w:rsid w:val="003C3BFE"/>
    <w:rsid w:val="003C3C62"/>
    <w:rsid w:val="003C3E59"/>
    <w:rsid w:val="003C434E"/>
    <w:rsid w:val="003C4874"/>
    <w:rsid w:val="003C4D37"/>
    <w:rsid w:val="003C509C"/>
    <w:rsid w:val="003C537E"/>
    <w:rsid w:val="003C575F"/>
    <w:rsid w:val="003C588C"/>
    <w:rsid w:val="003C5982"/>
    <w:rsid w:val="003C5B20"/>
    <w:rsid w:val="003C5B4D"/>
    <w:rsid w:val="003C5ED8"/>
    <w:rsid w:val="003C606E"/>
    <w:rsid w:val="003C6576"/>
    <w:rsid w:val="003C6A0E"/>
    <w:rsid w:val="003C6E75"/>
    <w:rsid w:val="003C7194"/>
    <w:rsid w:val="003C7753"/>
    <w:rsid w:val="003C7927"/>
    <w:rsid w:val="003D06E4"/>
    <w:rsid w:val="003D0B81"/>
    <w:rsid w:val="003D0E8A"/>
    <w:rsid w:val="003D1398"/>
    <w:rsid w:val="003D15CD"/>
    <w:rsid w:val="003D1600"/>
    <w:rsid w:val="003D1991"/>
    <w:rsid w:val="003D1B40"/>
    <w:rsid w:val="003D1CE3"/>
    <w:rsid w:val="003D1D72"/>
    <w:rsid w:val="003D1DEB"/>
    <w:rsid w:val="003D1EFA"/>
    <w:rsid w:val="003D246C"/>
    <w:rsid w:val="003D27A4"/>
    <w:rsid w:val="003D29BC"/>
    <w:rsid w:val="003D2A12"/>
    <w:rsid w:val="003D2C1E"/>
    <w:rsid w:val="003D2CC9"/>
    <w:rsid w:val="003D2FB3"/>
    <w:rsid w:val="003D3513"/>
    <w:rsid w:val="003D37BB"/>
    <w:rsid w:val="003D39BB"/>
    <w:rsid w:val="003D3A19"/>
    <w:rsid w:val="003D3C15"/>
    <w:rsid w:val="003D3D38"/>
    <w:rsid w:val="003D3F6E"/>
    <w:rsid w:val="003D40F3"/>
    <w:rsid w:val="003D42DD"/>
    <w:rsid w:val="003D4668"/>
    <w:rsid w:val="003D4AC7"/>
    <w:rsid w:val="003D4B46"/>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377"/>
    <w:rsid w:val="003E16D1"/>
    <w:rsid w:val="003E1B49"/>
    <w:rsid w:val="003E1B4A"/>
    <w:rsid w:val="003E2135"/>
    <w:rsid w:val="003E230F"/>
    <w:rsid w:val="003E24CD"/>
    <w:rsid w:val="003E24E0"/>
    <w:rsid w:val="003E24EC"/>
    <w:rsid w:val="003E29BD"/>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7A2"/>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91F"/>
    <w:rsid w:val="003F5320"/>
    <w:rsid w:val="003F54D2"/>
    <w:rsid w:val="003F57A2"/>
    <w:rsid w:val="003F5ADC"/>
    <w:rsid w:val="003F5B8D"/>
    <w:rsid w:val="003F5E5D"/>
    <w:rsid w:val="003F5ED7"/>
    <w:rsid w:val="003F65F2"/>
    <w:rsid w:val="003F6C3D"/>
    <w:rsid w:val="003F6F50"/>
    <w:rsid w:val="003F7204"/>
    <w:rsid w:val="003F7481"/>
    <w:rsid w:val="003F7613"/>
    <w:rsid w:val="003F7668"/>
    <w:rsid w:val="003F7CC1"/>
    <w:rsid w:val="003F7E7E"/>
    <w:rsid w:val="004003A2"/>
    <w:rsid w:val="00400628"/>
    <w:rsid w:val="00400900"/>
    <w:rsid w:val="00400B64"/>
    <w:rsid w:val="00400BE2"/>
    <w:rsid w:val="00402187"/>
    <w:rsid w:val="0040243F"/>
    <w:rsid w:val="00402BB1"/>
    <w:rsid w:val="004031B2"/>
    <w:rsid w:val="004032AC"/>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335"/>
    <w:rsid w:val="004105DB"/>
    <w:rsid w:val="00410ECD"/>
    <w:rsid w:val="00411086"/>
    <w:rsid w:val="00411109"/>
    <w:rsid w:val="0041143A"/>
    <w:rsid w:val="0041147B"/>
    <w:rsid w:val="004115E8"/>
    <w:rsid w:val="004116D8"/>
    <w:rsid w:val="00411927"/>
    <w:rsid w:val="00411BF9"/>
    <w:rsid w:val="00411FAF"/>
    <w:rsid w:val="004127F8"/>
    <w:rsid w:val="00412FB2"/>
    <w:rsid w:val="00413080"/>
    <w:rsid w:val="00413586"/>
    <w:rsid w:val="004136E7"/>
    <w:rsid w:val="0041388D"/>
    <w:rsid w:val="004139FA"/>
    <w:rsid w:val="00413F8D"/>
    <w:rsid w:val="0041470F"/>
    <w:rsid w:val="00414717"/>
    <w:rsid w:val="00414BD6"/>
    <w:rsid w:val="0041502F"/>
    <w:rsid w:val="00415142"/>
    <w:rsid w:val="00415201"/>
    <w:rsid w:val="00415B2E"/>
    <w:rsid w:val="00415C35"/>
    <w:rsid w:val="00415D99"/>
    <w:rsid w:val="00415EE8"/>
    <w:rsid w:val="00416169"/>
    <w:rsid w:val="0041619A"/>
    <w:rsid w:val="00416208"/>
    <w:rsid w:val="00416263"/>
    <w:rsid w:val="0041629C"/>
    <w:rsid w:val="0041647D"/>
    <w:rsid w:val="004169B8"/>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64B"/>
    <w:rsid w:val="00421761"/>
    <w:rsid w:val="00421826"/>
    <w:rsid w:val="0042183C"/>
    <w:rsid w:val="00421879"/>
    <w:rsid w:val="00421CEB"/>
    <w:rsid w:val="00421E71"/>
    <w:rsid w:val="00421F73"/>
    <w:rsid w:val="004221EC"/>
    <w:rsid w:val="00422361"/>
    <w:rsid w:val="00422777"/>
    <w:rsid w:val="00422A28"/>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5203"/>
    <w:rsid w:val="0042538A"/>
    <w:rsid w:val="004255E7"/>
    <w:rsid w:val="0042582A"/>
    <w:rsid w:val="00425B32"/>
    <w:rsid w:val="00425D6A"/>
    <w:rsid w:val="0042612D"/>
    <w:rsid w:val="00426755"/>
    <w:rsid w:val="00426EF4"/>
    <w:rsid w:val="0042751E"/>
    <w:rsid w:val="0042786E"/>
    <w:rsid w:val="00427D25"/>
    <w:rsid w:val="0043004F"/>
    <w:rsid w:val="00430098"/>
    <w:rsid w:val="004304BD"/>
    <w:rsid w:val="00430512"/>
    <w:rsid w:val="0043063A"/>
    <w:rsid w:val="00430985"/>
    <w:rsid w:val="00430A07"/>
    <w:rsid w:val="00430DE5"/>
    <w:rsid w:val="00430EA6"/>
    <w:rsid w:val="00431434"/>
    <w:rsid w:val="00431718"/>
    <w:rsid w:val="004317D6"/>
    <w:rsid w:val="00431DD6"/>
    <w:rsid w:val="0043254A"/>
    <w:rsid w:val="00432556"/>
    <w:rsid w:val="0043255D"/>
    <w:rsid w:val="00432580"/>
    <w:rsid w:val="004325C8"/>
    <w:rsid w:val="004325E2"/>
    <w:rsid w:val="004327E4"/>
    <w:rsid w:val="0043285A"/>
    <w:rsid w:val="00432C62"/>
    <w:rsid w:val="00432E9D"/>
    <w:rsid w:val="00432FE8"/>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B"/>
    <w:rsid w:val="00437DDE"/>
    <w:rsid w:val="00437F44"/>
    <w:rsid w:val="00440052"/>
    <w:rsid w:val="004401A4"/>
    <w:rsid w:val="004405E1"/>
    <w:rsid w:val="004406C1"/>
    <w:rsid w:val="0044086E"/>
    <w:rsid w:val="00440C63"/>
    <w:rsid w:val="00440C6D"/>
    <w:rsid w:val="00440F34"/>
    <w:rsid w:val="0044107A"/>
    <w:rsid w:val="0044115E"/>
    <w:rsid w:val="0044125C"/>
    <w:rsid w:val="00441636"/>
    <w:rsid w:val="00441AA1"/>
    <w:rsid w:val="00441C17"/>
    <w:rsid w:val="00441F42"/>
    <w:rsid w:val="004421D0"/>
    <w:rsid w:val="00442715"/>
    <w:rsid w:val="00442EAE"/>
    <w:rsid w:val="0044397D"/>
    <w:rsid w:val="00443A6F"/>
    <w:rsid w:val="00443B1A"/>
    <w:rsid w:val="00443FB8"/>
    <w:rsid w:val="00443FD4"/>
    <w:rsid w:val="00443FDE"/>
    <w:rsid w:val="004445A4"/>
    <w:rsid w:val="00445138"/>
    <w:rsid w:val="00445605"/>
    <w:rsid w:val="004456FD"/>
    <w:rsid w:val="00445742"/>
    <w:rsid w:val="00445800"/>
    <w:rsid w:val="0044597B"/>
    <w:rsid w:val="00445BD9"/>
    <w:rsid w:val="0044602B"/>
    <w:rsid w:val="0044606C"/>
    <w:rsid w:val="00446114"/>
    <w:rsid w:val="004464AE"/>
    <w:rsid w:val="004464CE"/>
    <w:rsid w:val="00446644"/>
    <w:rsid w:val="00446717"/>
    <w:rsid w:val="0044682B"/>
    <w:rsid w:val="0044694A"/>
    <w:rsid w:val="004469C0"/>
    <w:rsid w:val="004470AF"/>
    <w:rsid w:val="00447424"/>
    <w:rsid w:val="0044771B"/>
    <w:rsid w:val="00450156"/>
    <w:rsid w:val="00450366"/>
    <w:rsid w:val="0045046B"/>
    <w:rsid w:val="004504B5"/>
    <w:rsid w:val="004504E9"/>
    <w:rsid w:val="00450852"/>
    <w:rsid w:val="004508C3"/>
    <w:rsid w:val="00450984"/>
    <w:rsid w:val="00450A3E"/>
    <w:rsid w:val="00450C30"/>
    <w:rsid w:val="00450D99"/>
    <w:rsid w:val="00450DBF"/>
    <w:rsid w:val="00451162"/>
    <w:rsid w:val="004516C2"/>
    <w:rsid w:val="00451B16"/>
    <w:rsid w:val="00451C0D"/>
    <w:rsid w:val="00451D34"/>
    <w:rsid w:val="00451F3F"/>
    <w:rsid w:val="0045201D"/>
    <w:rsid w:val="00452094"/>
    <w:rsid w:val="00453B6F"/>
    <w:rsid w:val="00453C47"/>
    <w:rsid w:val="00453CBA"/>
    <w:rsid w:val="00453D4E"/>
    <w:rsid w:val="00454230"/>
    <w:rsid w:val="0045451C"/>
    <w:rsid w:val="00454A9D"/>
    <w:rsid w:val="00454DF4"/>
    <w:rsid w:val="00454EB3"/>
    <w:rsid w:val="00454FAD"/>
    <w:rsid w:val="00454FE3"/>
    <w:rsid w:val="00455884"/>
    <w:rsid w:val="00455BDB"/>
    <w:rsid w:val="00455FE7"/>
    <w:rsid w:val="00456226"/>
    <w:rsid w:val="00456319"/>
    <w:rsid w:val="004567EE"/>
    <w:rsid w:val="00456AB6"/>
    <w:rsid w:val="00456ADA"/>
    <w:rsid w:val="004573C8"/>
    <w:rsid w:val="00457444"/>
    <w:rsid w:val="00457C23"/>
    <w:rsid w:val="00457EE2"/>
    <w:rsid w:val="0046015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1DE"/>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0D9"/>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31E"/>
    <w:rsid w:val="00474729"/>
    <w:rsid w:val="00474A30"/>
    <w:rsid w:val="00474DE6"/>
    <w:rsid w:val="00475A02"/>
    <w:rsid w:val="00475F67"/>
    <w:rsid w:val="004764CC"/>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0F2B"/>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2C8"/>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BBD"/>
    <w:rsid w:val="00491ECB"/>
    <w:rsid w:val="00491EDD"/>
    <w:rsid w:val="00492325"/>
    <w:rsid w:val="00492425"/>
    <w:rsid w:val="0049263D"/>
    <w:rsid w:val="004928E2"/>
    <w:rsid w:val="00492DFB"/>
    <w:rsid w:val="00493036"/>
    <w:rsid w:val="004931C8"/>
    <w:rsid w:val="00493343"/>
    <w:rsid w:val="00493C48"/>
    <w:rsid w:val="00493EB1"/>
    <w:rsid w:val="00493EC5"/>
    <w:rsid w:val="0049437F"/>
    <w:rsid w:val="004943A4"/>
    <w:rsid w:val="00494B3C"/>
    <w:rsid w:val="00494F12"/>
    <w:rsid w:val="004950F8"/>
    <w:rsid w:val="004955E5"/>
    <w:rsid w:val="00495637"/>
    <w:rsid w:val="004957D7"/>
    <w:rsid w:val="00495991"/>
    <w:rsid w:val="00495E6C"/>
    <w:rsid w:val="00496559"/>
    <w:rsid w:val="00496C8A"/>
    <w:rsid w:val="00496D08"/>
    <w:rsid w:val="00496D59"/>
    <w:rsid w:val="00496F76"/>
    <w:rsid w:val="004973A1"/>
    <w:rsid w:val="004976A7"/>
    <w:rsid w:val="00497B5F"/>
    <w:rsid w:val="00497C07"/>
    <w:rsid w:val="004A029A"/>
    <w:rsid w:val="004A031A"/>
    <w:rsid w:val="004A038D"/>
    <w:rsid w:val="004A038E"/>
    <w:rsid w:val="004A03D0"/>
    <w:rsid w:val="004A043A"/>
    <w:rsid w:val="004A0606"/>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E1"/>
    <w:rsid w:val="004A4D9A"/>
    <w:rsid w:val="004A4E16"/>
    <w:rsid w:val="004A5345"/>
    <w:rsid w:val="004A539B"/>
    <w:rsid w:val="004A543E"/>
    <w:rsid w:val="004A56B1"/>
    <w:rsid w:val="004A5951"/>
    <w:rsid w:val="004A6720"/>
    <w:rsid w:val="004A6900"/>
    <w:rsid w:val="004A74B6"/>
    <w:rsid w:val="004A7B1E"/>
    <w:rsid w:val="004A7C67"/>
    <w:rsid w:val="004B01DE"/>
    <w:rsid w:val="004B0207"/>
    <w:rsid w:val="004B0836"/>
    <w:rsid w:val="004B088E"/>
    <w:rsid w:val="004B0A37"/>
    <w:rsid w:val="004B0C21"/>
    <w:rsid w:val="004B0C67"/>
    <w:rsid w:val="004B1829"/>
    <w:rsid w:val="004B1A44"/>
    <w:rsid w:val="004B1CA9"/>
    <w:rsid w:val="004B1F23"/>
    <w:rsid w:val="004B23C3"/>
    <w:rsid w:val="004B3081"/>
    <w:rsid w:val="004B325B"/>
    <w:rsid w:val="004B3628"/>
    <w:rsid w:val="004B3646"/>
    <w:rsid w:val="004B36F6"/>
    <w:rsid w:val="004B3753"/>
    <w:rsid w:val="004B37F8"/>
    <w:rsid w:val="004B3993"/>
    <w:rsid w:val="004B3CCE"/>
    <w:rsid w:val="004B3CED"/>
    <w:rsid w:val="004B4139"/>
    <w:rsid w:val="004B4356"/>
    <w:rsid w:val="004B449F"/>
    <w:rsid w:val="004B4810"/>
    <w:rsid w:val="004B4B34"/>
    <w:rsid w:val="004B4D88"/>
    <w:rsid w:val="004B4F87"/>
    <w:rsid w:val="004B5462"/>
    <w:rsid w:val="004B55C6"/>
    <w:rsid w:val="004B57D5"/>
    <w:rsid w:val="004B5B48"/>
    <w:rsid w:val="004B5FE2"/>
    <w:rsid w:val="004B6008"/>
    <w:rsid w:val="004B60E2"/>
    <w:rsid w:val="004B6441"/>
    <w:rsid w:val="004B64D8"/>
    <w:rsid w:val="004B67FF"/>
    <w:rsid w:val="004B6CC8"/>
    <w:rsid w:val="004B7109"/>
    <w:rsid w:val="004B7675"/>
    <w:rsid w:val="004B7689"/>
    <w:rsid w:val="004C0000"/>
    <w:rsid w:val="004C0188"/>
    <w:rsid w:val="004C044D"/>
    <w:rsid w:val="004C0582"/>
    <w:rsid w:val="004C071C"/>
    <w:rsid w:val="004C08F5"/>
    <w:rsid w:val="004C0D02"/>
    <w:rsid w:val="004C1297"/>
    <w:rsid w:val="004C12AF"/>
    <w:rsid w:val="004C149D"/>
    <w:rsid w:val="004C1619"/>
    <w:rsid w:val="004C1888"/>
    <w:rsid w:val="004C1A4F"/>
    <w:rsid w:val="004C1A8E"/>
    <w:rsid w:val="004C1C88"/>
    <w:rsid w:val="004C1D2C"/>
    <w:rsid w:val="004C1D78"/>
    <w:rsid w:val="004C20BF"/>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B2A"/>
    <w:rsid w:val="004C5BF6"/>
    <w:rsid w:val="004C5C3C"/>
    <w:rsid w:val="004C5D7E"/>
    <w:rsid w:val="004C5DDC"/>
    <w:rsid w:val="004C5E61"/>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C7F09"/>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57E"/>
    <w:rsid w:val="004D5664"/>
    <w:rsid w:val="004D5F99"/>
    <w:rsid w:val="004D6124"/>
    <w:rsid w:val="004D6385"/>
    <w:rsid w:val="004D63AF"/>
    <w:rsid w:val="004D6674"/>
    <w:rsid w:val="004D67CB"/>
    <w:rsid w:val="004D6ADF"/>
    <w:rsid w:val="004D6BC8"/>
    <w:rsid w:val="004D71A9"/>
    <w:rsid w:val="004D74A5"/>
    <w:rsid w:val="004D76E1"/>
    <w:rsid w:val="004D7F52"/>
    <w:rsid w:val="004D7F9F"/>
    <w:rsid w:val="004D7FA8"/>
    <w:rsid w:val="004E0842"/>
    <w:rsid w:val="004E08E1"/>
    <w:rsid w:val="004E0A29"/>
    <w:rsid w:val="004E0A99"/>
    <w:rsid w:val="004E0C2E"/>
    <w:rsid w:val="004E1275"/>
    <w:rsid w:val="004E15FB"/>
    <w:rsid w:val="004E17E5"/>
    <w:rsid w:val="004E1A68"/>
    <w:rsid w:val="004E1C6F"/>
    <w:rsid w:val="004E1D25"/>
    <w:rsid w:val="004E1D44"/>
    <w:rsid w:val="004E2070"/>
    <w:rsid w:val="004E2142"/>
    <w:rsid w:val="004E23E8"/>
    <w:rsid w:val="004E257B"/>
    <w:rsid w:val="004E2756"/>
    <w:rsid w:val="004E2C5A"/>
    <w:rsid w:val="004E2F05"/>
    <w:rsid w:val="004E302F"/>
    <w:rsid w:val="004E327B"/>
    <w:rsid w:val="004E3618"/>
    <w:rsid w:val="004E373A"/>
    <w:rsid w:val="004E37C7"/>
    <w:rsid w:val="004E38EA"/>
    <w:rsid w:val="004E3E9E"/>
    <w:rsid w:val="004E4299"/>
    <w:rsid w:val="004E43EC"/>
    <w:rsid w:val="004E4779"/>
    <w:rsid w:val="004E489A"/>
    <w:rsid w:val="004E49C5"/>
    <w:rsid w:val="004E4BE1"/>
    <w:rsid w:val="004E4BF9"/>
    <w:rsid w:val="004E4CC0"/>
    <w:rsid w:val="004E4DB2"/>
    <w:rsid w:val="004E514B"/>
    <w:rsid w:val="004E5566"/>
    <w:rsid w:val="004E5AFE"/>
    <w:rsid w:val="004E5CB3"/>
    <w:rsid w:val="004E5D54"/>
    <w:rsid w:val="004E5F15"/>
    <w:rsid w:val="004E5FA6"/>
    <w:rsid w:val="004E6729"/>
    <w:rsid w:val="004E6B21"/>
    <w:rsid w:val="004E6E41"/>
    <w:rsid w:val="004E7064"/>
    <w:rsid w:val="004E78C8"/>
    <w:rsid w:val="004E7B91"/>
    <w:rsid w:val="004E7E41"/>
    <w:rsid w:val="004F0EDA"/>
    <w:rsid w:val="004F117F"/>
    <w:rsid w:val="004F11BD"/>
    <w:rsid w:val="004F11C3"/>
    <w:rsid w:val="004F14D5"/>
    <w:rsid w:val="004F1649"/>
    <w:rsid w:val="004F1EFD"/>
    <w:rsid w:val="004F213B"/>
    <w:rsid w:val="004F24B4"/>
    <w:rsid w:val="004F26D4"/>
    <w:rsid w:val="004F26FA"/>
    <w:rsid w:val="004F2825"/>
    <w:rsid w:val="004F2C38"/>
    <w:rsid w:val="004F3210"/>
    <w:rsid w:val="004F37F0"/>
    <w:rsid w:val="004F3A26"/>
    <w:rsid w:val="004F3AD9"/>
    <w:rsid w:val="004F3ECF"/>
    <w:rsid w:val="004F40FA"/>
    <w:rsid w:val="004F419D"/>
    <w:rsid w:val="004F4207"/>
    <w:rsid w:val="004F4607"/>
    <w:rsid w:val="004F4687"/>
    <w:rsid w:val="004F4823"/>
    <w:rsid w:val="004F4B02"/>
    <w:rsid w:val="004F4EF2"/>
    <w:rsid w:val="004F5936"/>
    <w:rsid w:val="004F5D10"/>
    <w:rsid w:val="004F5F28"/>
    <w:rsid w:val="004F6043"/>
    <w:rsid w:val="004F61B6"/>
    <w:rsid w:val="004F66AD"/>
    <w:rsid w:val="004F6711"/>
    <w:rsid w:val="004F692F"/>
    <w:rsid w:val="004F6BC8"/>
    <w:rsid w:val="004F6E35"/>
    <w:rsid w:val="004F6F3E"/>
    <w:rsid w:val="004F6F63"/>
    <w:rsid w:val="004F74BE"/>
    <w:rsid w:val="004F74E3"/>
    <w:rsid w:val="004F74FC"/>
    <w:rsid w:val="004F78F2"/>
    <w:rsid w:val="004F7B09"/>
    <w:rsid w:val="004F7B85"/>
    <w:rsid w:val="004F7E2D"/>
    <w:rsid w:val="004F7F73"/>
    <w:rsid w:val="005003DF"/>
    <w:rsid w:val="00500488"/>
    <w:rsid w:val="005007A4"/>
    <w:rsid w:val="00500EBC"/>
    <w:rsid w:val="005011E9"/>
    <w:rsid w:val="00501D13"/>
    <w:rsid w:val="00502542"/>
    <w:rsid w:val="005028F0"/>
    <w:rsid w:val="005030E4"/>
    <w:rsid w:val="00503A60"/>
    <w:rsid w:val="005048BE"/>
    <w:rsid w:val="00504C95"/>
    <w:rsid w:val="00504F08"/>
    <w:rsid w:val="00505386"/>
    <w:rsid w:val="005054DA"/>
    <w:rsid w:val="0050560D"/>
    <w:rsid w:val="00505702"/>
    <w:rsid w:val="00505A3C"/>
    <w:rsid w:val="00505B8A"/>
    <w:rsid w:val="00505D78"/>
    <w:rsid w:val="005061BC"/>
    <w:rsid w:val="00506222"/>
    <w:rsid w:val="0050623B"/>
    <w:rsid w:val="00506304"/>
    <w:rsid w:val="00506386"/>
    <w:rsid w:val="00506422"/>
    <w:rsid w:val="00506433"/>
    <w:rsid w:val="005068E4"/>
    <w:rsid w:val="00506944"/>
    <w:rsid w:val="005069B1"/>
    <w:rsid w:val="00506CAE"/>
    <w:rsid w:val="00506E83"/>
    <w:rsid w:val="00507AE7"/>
    <w:rsid w:val="00507B00"/>
    <w:rsid w:val="00507B9C"/>
    <w:rsid w:val="00507C6B"/>
    <w:rsid w:val="00507D21"/>
    <w:rsid w:val="00507DE1"/>
    <w:rsid w:val="005101F8"/>
    <w:rsid w:val="005103C2"/>
    <w:rsid w:val="005107BD"/>
    <w:rsid w:val="00510D7E"/>
    <w:rsid w:val="00510DCD"/>
    <w:rsid w:val="005111E4"/>
    <w:rsid w:val="00511476"/>
    <w:rsid w:val="00511973"/>
    <w:rsid w:val="00511C2E"/>
    <w:rsid w:val="005124C0"/>
    <w:rsid w:val="005124F4"/>
    <w:rsid w:val="0051265A"/>
    <w:rsid w:val="00512ABF"/>
    <w:rsid w:val="00512B9F"/>
    <w:rsid w:val="00513169"/>
    <w:rsid w:val="00513B3A"/>
    <w:rsid w:val="00513DAE"/>
    <w:rsid w:val="00514344"/>
    <w:rsid w:val="005146DA"/>
    <w:rsid w:val="005150F1"/>
    <w:rsid w:val="005151D3"/>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17F6E"/>
    <w:rsid w:val="00520A7E"/>
    <w:rsid w:val="00520E56"/>
    <w:rsid w:val="00520E7A"/>
    <w:rsid w:val="00520FEC"/>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E35"/>
    <w:rsid w:val="00526F96"/>
    <w:rsid w:val="0052707B"/>
    <w:rsid w:val="00527219"/>
    <w:rsid w:val="00527277"/>
    <w:rsid w:val="0052760A"/>
    <w:rsid w:val="0052782A"/>
    <w:rsid w:val="00527F95"/>
    <w:rsid w:val="00530188"/>
    <w:rsid w:val="005302B6"/>
    <w:rsid w:val="005308FD"/>
    <w:rsid w:val="00530BF6"/>
    <w:rsid w:val="00531295"/>
    <w:rsid w:val="005314C5"/>
    <w:rsid w:val="005315D4"/>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AB0"/>
    <w:rsid w:val="00536D3E"/>
    <w:rsid w:val="00536ED8"/>
    <w:rsid w:val="00536FE1"/>
    <w:rsid w:val="005379CF"/>
    <w:rsid w:val="00537B08"/>
    <w:rsid w:val="00537D53"/>
    <w:rsid w:val="00537F2E"/>
    <w:rsid w:val="00537FE9"/>
    <w:rsid w:val="0054008E"/>
    <w:rsid w:val="00540581"/>
    <w:rsid w:val="00540742"/>
    <w:rsid w:val="005408DE"/>
    <w:rsid w:val="005409AF"/>
    <w:rsid w:val="00540AD9"/>
    <w:rsid w:val="00540B82"/>
    <w:rsid w:val="00540E18"/>
    <w:rsid w:val="005410FF"/>
    <w:rsid w:val="0054136A"/>
    <w:rsid w:val="005416C1"/>
    <w:rsid w:val="00542112"/>
    <w:rsid w:val="005424F6"/>
    <w:rsid w:val="0054257E"/>
    <w:rsid w:val="005429F0"/>
    <w:rsid w:val="00542FA9"/>
    <w:rsid w:val="00543144"/>
    <w:rsid w:val="0054320A"/>
    <w:rsid w:val="00543343"/>
    <w:rsid w:val="00543B8C"/>
    <w:rsid w:val="00543C86"/>
    <w:rsid w:val="00544264"/>
    <w:rsid w:val="00544791"/>
    <w:rsid w:val="005447DA"/>
    <w:rsid w:val="00544997"/>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BF"/>
    <w:rsid w:val="005536FE"/>
    <w:rsid w:val="00553816"/>
    <w:rsid w:val="00553AE1"/>
    <w:rsid w:val="00553BBD"/>
    <w:rsid w:val="005540AB"/>
    <w:rsid w:val="005541F1"/>
    <w:rsid w:val="00554342"/>
    <w:rsid w:val="005545AA"/>
    <w:rsid w:val="00554B68"/>
    <w:rsid w:val="00554C5E"/>
    <w:rsid w:val="00554F48"/>
    <w:rsid w:val="0055503E"/>
    <w:rsid w:val="0055522B"/>
    <w:rsid w:val="00555460"/>
    <w:rsid w:val="005554CB"/>
    <w:rsid w:val="00555AEF"/>
    <w:rsid w:val="00555DA4"/>
    <w:rsid w:val="00555DCA"/>
    <w:rsid w:val="00555EBE"/>
    <w:rsid w:val="005560FA"/>
    <w:rsid w:val="005561C7"/>
    <w:rsid w:val="00556320"/>
    <w:rsid w:val="0055637B"/>
    <w:rsid w:val="00556687"/>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F91"/>
    <w:rsid w:val="0056185E"/>
    <w:rsid w:val="00561F0D"/>
    <w:rsid w:val="00562BC7"/>
    <w:rsid w:val="00563203"/>
    <w:rsid w:val="005635CD"/>
    <w:rsid w:val="005637B8"/>
    <w:rsid w:val="00563965"/>
    <w:rsid w:val="00563AD5"/>
    <w:rsid w:val="00563B5E"/>
    <w:rsid w:val="00563BB8"/>
    <w:rsid w:val="00564083"/>
    <w:rsid w:val="00564095"/>
    <w:rsid w:val="005640DC"/>
    <w:rsid w:val="0056450D"/>
    <w:rsid w:val="00564818"/>
    <w:rsid w:val="00564BF2"/>
    <w:rsid w:val="00564CCF"/>
    <w:rsid w:val="0056513B"/>
    <w:rsid w:val="005651F2"/>
    <w:rsid w:val="005653EF"/>
    <w:rsid w:val="0056569E"/>
    <w:rsid w:val="00565866"/>
    <w:rsid w:val="00565DE4"/>
    <w:rsid w:val="00566058"/>
    <w:rsid w:val="0056670D"/>
    <w:rsid w:val="005669F7"/>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84B"/>
    <w:rsid w:val="00575A13"/>
    <w:rsid w:val="00575ED0"/>
    <w:rsid w:val="005762E7"/>
    <w:rsid w:val="00576A03"/>
    <w:rsid w:val="00576AF0"/>
    <w:rsid w:val="00577909"/>
    <w:rsid w:val="00577CC5"/>
    <w:rsid w:val="00577E3A"/>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29FA"/>
    <w:rsid w:val="00583248"/>
    <w:rsid w:val="0058325F"/>
    <w:rsid w:val="005832A4"/>
    <w:rsid w:val="005833AE"/>
    <w:rsid w:val="0058368D"/>
    <w:rsid w:val="00583984"/>
    <w:rsid w:val="00583B1B"/>
    <w:rsid w:val="00583C6E"/>
    <w:rsid w:val="00583FF2"/>
    <w:rsid w:val="00584181"/>
    <w:rsid w:val="00584497"/>
    <w:rsid w:val="00584664"/>
    <w:rsid w:val="00584B4C"/>
    <w:rsid w:val="00584BCD"/>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B81"/>
    <w:rsid w:val="00586D95"/>
    <w:rsid w:val="005871F5"/>
    <w:rsid w:val="00587209"/>
    <w:rsid w:val="0058736F"/>
    <w:rsid w:val="005873E4"/>
    <w:rsid w:val="00587687"/>
    <w:rsid w:val="00587F2F"/>
    <w:rsid w:val="00587F45"/>
    <w:rsid w:val="00587F6F"/>
    <w:rsid w:val="00587FC0"/>
    <w:rsid w:val="0059039E"/>
    <w:rsid w:val="00591486"/>
    <w:rsid w:val="00591707"/>
    <w:rsid w:val="0059180C"/>
    <w:rsid w:val="005919A6"/>
    <w:rsid w:val="00591B05"/>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493"/>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11A"/>
    <w:rsid w:val="00597269"/>
    <w:rsid w:val="00597509"/>
    <w:rsid w:val="005977D3"/>
    <w:rsid w:val="00597E5D"/>
    <w:rsid w:val="00597ECD"/>
    <w:rsid w:val="005A00CB"/>
    <w:rsid w:val="005A045E"/>
    <w:rsid w:val="005A05C7"/>
    <w:rsid w:val="005A0618"/>
    <w:rsid w:val="005A085B"/>
    <w:rsid w:val="005A0A5D"/>
    <w:rsid w:val="005A19BF"/>
    <w:rsid w:val="005A1BB6"/>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9D8"/>
    <w:rsid w:val="005A4E01"/>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118"/>
    <w:rsid w:val="005B192E"/>
    <w:rsid w:val="005B21B5"/>
    <w:rsid w:val="005B22C1"/>
    <w:rsid w:val="005B2A29"/>
    <w:rsid w:val="005B2A37"/>
    <w:rsid w:val="005B2DCE"/>
    <w:rsid w:val="005B2DDD"/>
    <w:rsid w:val="005B32B4"/>
    <w:rsid w:val="005B3367"/>
    <w:rsid w:val="005B3524"/>
    <w:rsid w:val="005B354A"/>
    <w:rsid w:val="005B3889"/>
    <w:rsid w:val="005B38AF"/>
    <w:rsid w:val="005B3C94"/>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671"/>
    <w:rsid w:val="005B681A"/>
    <w:rsid w:val="005B745D"/>
    <w:rsid w:val="005B792A"/>
    <w:rsid w:val="005B79D5"/>
    <w:rsid w:val="005B7E13"/>
    <w:rsid w:val="005C0F93"/>
    <w:rsid w:val="005C1017"/>
    <w:rsid w:val="005C1145"/>
    <w:rsid w:val="005C1214"/>
    <w:rsid w:val="005C1262"/>
    <w:rsid w:val="005C154E"/>
    <w:rsid w:val="005C1734"/>
    <w:rsid w:val="005C1AD8"/>
    <w:rsid w:val="005C1E31"/>
    <w:rsid w:val="005C2797"/>
    <w:rsid w:val="005C29C3"/>
    <w:rsid w:val="005C2AC8"/>
    <w:rsid w:val="005C2BB3"/>
    <w:rsid w:val="005C3084"/>
    <w:rsid w:val="005C30D3"/>
    <w:rsid w:val="005C3C57"/>
    <w:rsid w:val="005C3FD8"/>
    <w:rsid w:val="005C3FF1"/>
    <w:rsid w:val="005C422D"/>
    <w:rsid w:val="005C443B"/>
    <w:rsid w:val="005C46B5"/>
    <w:rsid w:val="005C4947"/>
    <w:rsid w:val="005C5273"/>
    <w:rsid w:val="005C5A7D"/>
    <w:rsid w:val="005C5F4D"/>
    <w:rsid w:val="005C6289"/>
    <w:rsid w:val="005C629C"/>
    <w:rsid w:val="005C63E4"/>
    <w:rsid w:val="005C6474"/>
    <w:rsid w:val="005C6579"/>
    <w:rsid w:val="005C686F"/>
    <w:rsid w:val="005C6C25"/>
    <w:rsid w:val="005C6EA5"/>
    <w:rsid w:val="005C7079"/>
    <w:rsid w:val="005C7249"/>
    <w:rsid w:val="005C7667"/>
    <w:rsid w:val="005C7676"/>
    <w:rsid w:val="005C7721"/>
    <w:rsid w:val="005C77C4"/>
    <w:rsid w:val="005C7858"/>
    <w:rsid w:val="005C79D4"/>
    <w:rsid w:val="005C7BCE"/>
    <w:rsid w:val="005D0052"/>
    <w:rsid w:val="005D0233"/>
    <w:rsid w:val="005D04FD"/>
    <w:rsid w:val="005D0C2B"/>
    <w:rsid w:val="005D0E76"/>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398"/>
    <w:rsid w:val="005D4722"/>
    <w:rsid w:val="005D4D3F"/>
    <w:rsid w:val="005D4E51"/>
    <w:rsid w:val="005D50E8"/>
    <w:rsid w:val="005D50FF"/>
    <w:rsid w:val="005D53F5"/>
    <w:rsid w:val="005D549A"/>
    <w:rsid w:val="005D55F3"/>
    <w:rsid w:val="005D587C"/>
    <w:rsid w:val="005D5F7D"/>
    <w:rsid w:val="005D6520"/>
    <w:rsid w:val="005D68B6"/>
    <w:rsid w:val="005D6C7D"/>
    <w:rsid w:val="005D70EA"/>
    <w:rsid w:val="005D789D"/>
    <w:rsid w:val="005D7959"/>
    <w:rsid w:val="005D7C27"/>
    <w:rsid w:val="005D7DAA"/>
    <w:rsid w:val="005E0038"/>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3F5"/>
    <w:rsid w:val="005E2FC2"/>
    <w:rsid w:val="005E3217"/>
    <w:rsid w:val="005E35B6"/>
    <w:rsid w:val="005E37AF"/>
    <w:rsid w:val="005E3956"/>
    <w:rsid w:val="005E39B4"/>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4F"/>
    <w:rsid w:val="005E58C3"/>
    <w:rsid w:val="005E597B"/>
    <w:rsid w:val="005E59BB"/>
    <w:rsid w:val="005E5D03"/>
    <w:rsid w:val="005E5E33"/>
    <w:rsid w:val="005E6427"/>
    <w:rsid w:val="005E684F"/>
    <w:rsid w:val="005E68B1"/>
    <w:rsid w:val="005E6A46"/>
    <w:rsid w:val="005E6BCB"/>
    <w:rsid w:val="005E6C9F"/>
    <w:rsid w:val="005E7483"/>
    <w:rsid w:val="005E7558"/>
    <w:rsid w:val="005E7A84"/>
    <w:rsid w:val="005E7BD4"/>
    <w:rsid w:val="005E7E5C"/>
    <w:rsid w:val="005F0059"/>
    <w:rsid w:val="005F036F"/>
    <w:rsid w:val="005F038D"/>
    <w:rsid w:val="005F03E6"/>
    <w:rsid w:val="005F0985"/>
    <w:rsid w:val="005F0A95"/>
    <w:rsid w:val="005F0D56"/>
    <w:rsid w:val="005F0E17"/>
    <w:rsid w:val="005F0F5C"/>
    <w:rsid w:val="005F10D6"/>
    <w:rsid w:val="005F12FE"/>
    <w:rsid w:val="005F1327"/>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937"/>
    <w:rsid w:val="005F49E2"/>
    <w:rsid w:val="005F4D72"/>
    <w:rsid w:val="005F5101"/>
    <w:rsid w:val="005F5E71"/>
    <w:rsid w:val="005F6493"/>
    <w:rsid w:val="005F655A"/>
    <w:rsid w:val="005F66BF"/>
    <w:rsid w:val="005F68D7"/>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590"/>
    <w:rsid w:val="00602E14"/>
    <w:rsid w:val="00602F59"/>
    <w:rsid w:val="00603065"/>
    <w:rsid w:val="006031F9"/>
    <w:rsid w:val="006032FB"/>
    <w:rsid w:val="0060337C"/>
    <w:rsid w:val="00603617"/>
    <w:rsid w:val="00603AD7"/>
    <w:rsid w:val="00603D2B"/>
    <w:rsid w:val="00604099"/>
    <w:rsid w:val="0060429F"/>
    <w:rsid w:val="00604502"/>
    <w:rsid w:val="0060466C"/>
    <w:rsid w:val="006046B6"/>
    <w:rsid w:val="00604821"/>
    <w:rsid w:val="006048D4"/>
    <w:rsid w:val="006050F7"/>
    <w:rsid w:val="006059EE"/>
    <w:rsid w:val="00605A36"/>
    <w:rsid w:val="00606513"/>
    <w:rsid w:val="00606576"/>
    <w:rsid w:val="00606F78"/>
    <w:rsid w:val="006070AE"/>
    <w:rsid w:val="006073B6"/>
    <w:rsid w:val="00607638"/>
    <w:rsid w:val="006076FC"/>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2F62"/>
    <w:rsid w:val="0061353B"/>
    <w:rsid w:val="00613713"/>
    <w:rsid w:val="00613781"/>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6E8F"/>
    <w:rsid w:val="0061700B"/>
    <w:rsid w:val="00617190"/>
    <w:rsid w:val="006173AF"/>
    <w:rsid w:val="006174E0"/>
    <w:rsid w:val="006178BC"/>
    <w:rsid w:val="0062038E"/>
    <w:rsid w:val="006205C1"/>
    <w:rsid w:val="00620753"/>
    <w:rsid w:val="00620E37"/>
    <w:rsid w:val="00620E6F"/>
    <w:rsid w:val="00621000"/>
    <w:rsid w:val="0062101D"/>
    <w:rsid w:val="00621477"/>
    <w:rsid w:val="0062147E"/>
    <w:rsid w:val="0062180E"/>
    <w:rsid w:val="006218F4"/>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A34"/>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8E2"/>
    <w:rsid w:val="00632AE2"/>
    <w:rsid w:val="00632CD8"/>
    <w:rsid w:val="00633085"/>
    <w:rsid w:val="00633132"/>
    <w:rsid w:val="0063328E"/>
    <w:rsid w:val="006337F9"/>
    <w:rsid w:val="006338C4"/>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B05"/>
    <w:rsid w:val="00635B23"/>
    <w:rsid w:val="00635D35"/>
    <w:rsid w:val="00635DFA"/>
    <w:rsid w:val="00635E06"/>
    <w:rsid w:val="00635FF3"/>
    <w:rsid w:val="00636784"/>
    <w:rsid w:val="006367FE"/>
    <w:rsid w:val="00636AC2"/>
    <w:rsid w:val="00636EAC"/>
    <w:rsid w:val="006373E9"/>
    <w:rsid w:val="00637435"/>
    <w:rsid w:val="00637A86"/>
    <w:rsid w:val="00637C32"/>
    <w:rsid w:val="00637CD9"/>
    <w:rsid w:val="00640413"/>
    <w:rsid w:val="00640B19"/>
    <w:rsid w:val="00640C2E"/>
    <w:rsid w:val="00640DC3"/>
    <w:rsid w:val="00641096"/>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441"/>
    <w:rsid w:val="00647928"/>
    <w:rsid w:val="00647ED0"/>
    <w:rsid w:val="00650105"/>
    <w:rsid w:val="00650C11"/>
    <w:rsid w:val="006515A6"/>
    <w:rsid w:val="006518F1"/>
    <w:rsid w:val="00651C54"/>
    <w:rsid w:val="00651FA9"/>
    <w:rsid w:val="0065210E"/>
    <w:rsid w:val="006523AD"/>
    <w:rsid w:val="006523C6"/>
    <w:rsid w:val="00652BD8"/>
    <w:rsid w:val="00652D75"/>
    <w:rsid w:val="00652DD1"/>
    <w:rsid w:val="00652FA4"/>
    <w:rsid w:val="0065354F"/>
    <w:rsid w:val="00653A6E"/>
    <w:rsid w:val="00653BE7"/>
    <w:rsid w:val="00653F50"/>
    <w:rsid w:val="0065416F"/>
    <w:rsid w:val="0065447C"/>
    <w:rsid w:val="006546CC"/>
    <w:rsid w:val="006549AA"/>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060"/>
    <w:rsid w:val="006644C2"/>
    <w:rsid w:val="00664DBB"/>
    <w:rsid w:val="00665223"/>
    <w:rsid w:val="0066565F"/>
    <w:rsid w:val="00665702"/>
    <w:rsid w:val="006658DA"/>
    <w:rsid w:val="00665911"/>
    <w:rsid w:val="00665CB1"/>
    <w:rsid w:val="00665D5D"/>
    <w:rsid w:val="006660B3"/>
    <w:rsid w:val="00666D03"/>
    <w:rsid w:val="00666E0F"/>
    <w:rsid w:val="00666F77"/>
    <w:rsid w:val="006670FD"/>
    <w:rsid w:val="00667671"/>
    <w:rsid w:val="006678FB"/>
    <w:rsid w:val="00667EAC"/>
    <w:rsid w:val="006709A8"/>
    <w:rsid w:val="00670A17"/>
    <w:rsid w:val="00670A29"/>
    <w:rsid w:val="00670D53"/>
    <w:rsid w:val="00671001"/>
    <w:rsid w:val="006713F8"/>
    <w:rsid w:val="0067140F"/>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288"/>
    <w:rsid w:val="00673582"/>
    <w:rsid w:val="006737A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709"/>
    <w:rsid w:val="006768E0"/>
    <w:rsid w:val="00676AED"/>
    <w:rsid w:val="006771D9"/>
    <w:rsid w:val="006776AA"/>
    <w:rsid w:val="006777DD"/>
    <w:rsid w:val="0067795E"/>
    <w:rsid w:val="00677A70"/>
    <w:rsid w:val="00677FB7"/>
    <w:rsid w:val="006802CB"/>
    <w:rsid w:val="0068046F"/>
    <w:rsid w:val="00680629"/>
    <w:rsid w:val="00680720"/>
    <w:rsid w:val="00680887"/>
    <w:rsid w:val="00680B27"/>
    <w:rsid w:val="00680D38"/>
    <w:rsid w:val="00680F82"/>
    <w:rsid w:val="00681072"/>
    <w:rsid w:val="00681250"/>
    <w:rsid w:val="006816AA"/>
    <w:rsid w:val="00681820"/>
    <w:rsid w:val="00681853"/>
    <w:rsid w:val="006818F5"/>
    <w:rsid w:val="00681B13"/>
    <w:rsid w:val="00682099"/>
    <w:rsid w:val="00682652"/>
    <w:rsid w:val="0068288A"/>
    <w:rsid w:val="00682B05"/>
    <w:rsid w:val="00682C79"/>
    <w:rsid w:val="00682D18"/>
    <w:rsid w:val="00682E09"/>
    <w:rsid w:val="00682E97"/>
    <w:rsid w:val="00683306"/>
    <w:rsid w:val="0068330C"/>
    <w:rsid w:val="00683713"/>
    <w:rsid w:val="00683EB7"/>
    <w:rsid w:val="00683F7E"/>
    <w:rsid w:val="006843AF"/>
    <w:rsid w:val="00684731"/>
    <w:rsid w:val="00684860"/>
    <w:rsid w:val="00684CED"/>
    <w:rsid w:val="00684EC2"/>
    <w:rsid w:val="00685270"/>
    <w:rsid w:val="006853CF"/>
    <w:rsid w:val="00685537"/>
    <w:rsid w:val="0068587B"/>
    <w:rsid w:val="00685BAD"/>
    <w:rsid w:val="00686273"/>
    <w:rsid w:val="00686460"/>
    <w:rsid w:val="006866C0"/>
    <w:rsid w:val="006866EF"/>
    <w:rsid w:val="00686DD9"/>
    <w:rsid w:val="00686E9E"/>
    <w:rsid w:val="00686F84"/>
    <w:rsid w:val="00687024"/>
    <w:rsid w:val="006870D0"/>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4B3"/>
    <w:rsid w:val="006915D3"/>
    <w:rsid w:val="00691827"/>
    <w:rsid w:val="006918EA"/>
    <w:rsid w:val="006919DF"/>
    <w:rsid w:val="006923B0"/>
    <w:rsid w:val="006924C8"/>
    <w:rsid w:val="0069257A"/>
    <w:rsid w:val="006926F8"/>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663"/>
    <w:rsid w:val="00696C3B"/>
    <w:rsid w:val="00696D35"/>
    <w:rsid w:val="00696E09"/>
    <w:rsid w:val="006970D6"/>
    <w:rsid w:val="00697212"/>
    <w:rsid w:val="00697217"/>
    <w:rsid w:val="006972CA"/>
    <w:rsid w:val="0069751D"/>
    <w:rsid w:val="00697786"/>
    <w:rsid w:val="00697953"/>
    <w:rsid w:val="00697A58"/>
    <w:rsid w:val="00697D74"/>
    <w:rsid w:val="006A0187"/>
    <w:rsid w:val="006A0D69"/>
    <w:rsid w:val="006A0FC3"/>
    <w:rsid w:val="006A15E1"/>
    <w:rsid w:val="006A1679"/>
    <w:rsid w:val="006A194F"/>
    <w:rsid w:val="006A1D7C"/>
    <w:rsid w:val="006A1FA7"/>
    <w:rsid w:val="006A2474"/>
    <w:rsid w:val="006A26A1"/>
    <w:rsid w:val="006A2708"/>
    <w:rsid w:val="006A2793"/>
    <w:rsid w:val="006A28BE"/>
    <w:rsid w:val="006A2A97"/>
    <w:rsid w:val="006A2E0D"/>
    <w:rsid w:val="006A317E"/>
    <w:rsid w:val="006A392E"/>
    <w:rsid w:val="006A4696"/>
    <w:rsid w:val="006A48E3"/>
    <w:rsid w:val="006A4FF4"/>
    <w:rsid w:val="006A5467"/>
    <w:rsid w:val="006A549A"/>
    <w:rsid w:val="006A554C"/>
    <w:rsid w:val="006A5D49"/>
    <w:rsid w:val="006A60E0"/>
    <w:rsid w:val="006A64C8"/>
    <w:rsid w:val="006A6A94"/>
    <w:rsid w:val="006A6B7C"/>
    <w:rsid w:val="006A6DAF"/>
    <w:rsid w:val="006A7BE0"/>
    <w:rsid w:val="006A7EBF"/>
    <w:rsid w:val="006B0041"/>
    <w:rsid w:val="006B0098"/>
    <w:rsid w:val="006B0113"/>
    <w:rsid w:val="006B02E7"/>
    <w:rsid w:val="006B03AA"/>
    <w:rsid w:val="006B049C"/>
    <w:rsid w:val="006B0694"/>
    <w:rsid w:val="006B083A"/>
    <w:rsid w:val="006B0935"/>
    <w:rsid w:val="006B1053"/>
    <w:rsid w:val="006B19ED"/>
    <w:rsid w:val="006B1C59"/>
    <w:rsid w:val="006B1F77"/>
    <w:rsid w:val="006B2335"/>
    <w:rsid w:val="006B2617"/>
    <w:rsid w:val="006B294A"/>
    <w:rsid w:val="006B29C7"/>
    <w:rsid w:val="006B2AD2"/>
    <w:rsid w:val="006B2F0D"/>
    <w:rsid w:val="006B3658"/>
    <w:rsid w:val="006B3D92"/>
    <w:rsid w:val="006B3E16"/>
    <w:rsid w:val="006B411C"/>
    <w:rsid w:val="006B4331"/>
    <w:rsid w:val="006B470D"/>
    <w:rsid w:val="006B49F6"/>
    <w:rsid w:val="006B4CB4"/>
    <w:rsid w:val="006B4F07"/>
    <w:rsid w:val="006B5443"/>
    <w:rsid w:val="006B54B5"/>
    <w:rsid w:val="006B568C"/>
    <w:rsid w:val="006B5806"/>
    <w:rsid w:val="006B58FD"/>
    <w:rsid w:val="006B594F"/>
    <w:rsid w:val="006B59E2"/>
    <w:rsid w:val="006B5A74"/>
    <w:rsid w:val="006B5DD2"/>
    <w:rsid w:val="006B5E4A"/>
    <w:rsid w:val="006B6699"/>
    <w:rsid w:val="006B6B42"/>
    <w:rsid w:val="006B6D69"/>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11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160"/>
    <w:rsid w:val="006C6512"/>
    <w:rsid w:val="006C6AB8"/>
    <w:rsid w:val="006C6E72"/>
    <w:rsid w:val="006C6E93"/>
    <w:rsid w:val="006C7168"/>
    <w:rsid w:val="006C73A0"/>
    <w:rsid w:val="006C757A"/>
    <w:rsid w:val="006C7711"/>
    <w:rsid w:val="006C7C5A"/>
    <w:rsid w:val="006D0093"/>
    <w:rsid w:val="006D0380"/>
    <w:rsid w:val="006D0D30"/>
    <w:rsid w:val="006D0E98"/>
    <w:rsid w:val="006D1246"/>
    <w:rsid w:val="006D218D"/>
    <w:rsid w:val="006D243B"/>
    <w:rsid w:val="006D24D4"/>
    <w:rsid w:val="006D26B6"/>
    <w:rsid w:val="006D29E7"/>
    <w:rsid w:val="006D2A79"/>
    <w:rsid w:val="006D2E45"/>
    <w:rsid w:val="006D30EF"/>
    <w:rsid w:val="006D3255"/>
    <w:rsid w:val="006D32FB"/>
    <w:rsid w:val="006D342F"/>
    <w:rsid w:val="006D3560"/>
    <w:rsid w:val="006D36F8"/>
    <w:rsid w:val="006D37A3"/>
    <w:rsid w:val="006D385D"/>
    <w:rsid w:val="006D39E1"/>
    <w:rsid w:val="006D3CF0"/>
    <w:rsid w:val="006D3D0F"/>
    <w:rsid w:val="006D4032"/>
    <w:rsid w:val="006D4146"/>
    <w:rsid w:val="006D427C"/>
    <w:rsid w:val="006D4736"/>
    <w:rsid w:val="006D4A70"/>
    <w:rsid w:val="006D4E84"/>
    <w:rsid w:val="006D5362"/>
    <w:rsid w:val="006D573B"/>
    <w:rsid w:val="006D5F3A"/>
    <w:rsid w:val="006D684C"/>
    <w:rsid w:val="006D701D"/>
    <w:rsid w:val="006D7134"/>
    <w:rsid w:val="006D7740"/>
    <w:rsid w:val="006D7862"/>
    <w:rsid w:val="006D7D98"/>
    <w:rsid w:val="006D7EAD"/>
    <w:rsid w:val="006E006D"/>
    <w:rsid w:val="006E0370"/>
    <w:rsid w:val="006E04FE"/>
    <w:rsid w:val="006E0E9E"/>
    <w:rsid w:val="006E1350"/>
    <w:rsid w:val="006E198F"/>
    <w:rsid w:val="006E1B28"/>
    <w:rsid w:val="006E1C30"/>
    <w:rsid w:val="006E1D6C"/>
    <w:rsid w:val="006E20F5"/>
    <w:rsid w:val="006E249F"/>
    <w:rsid w:val="006E24B4"/>
    <w:rsid w:val="006E2B0D"/>
    <w:rsid w:val="006E2C99"/>
    <w:rsid w:val="006E2E6B"/>
    <w:rsid w:val="006E2FEA"/>
    <w:rsid w:val="006E3165"/>
    <w:rsid w:val="006E32E1"/>
    <w:rsid w:val="006E331A"/>
    <w:rsid w:val="006E3617"/>
    <w:rsid w:val="006E367B"/>
    <w:rsid w:val="006E36FB"/>
    <w:rsid w:val="006E37D5"/>
    <w:rsid w:val="006E380C"/>
    <w:rsid w:val="006E3B16"/>
    <w:rsid w:val="006E4356"/>
    <w:rsid w:val="006E46D0"/>
    <w:rsid w:val="006E4840"/>
    <w:rsid w:val="006E4AA7"/>
    <w:rsid w:val="006E5067"/>
    <w:rsid w:val="006E594D"/>
    <w:rsid w:val="006E5F36"/>
    <w:rsid w:val="006E61AA"/>
    <w:rsid w:val="006E61F4"/>
    <w:rsid w:val="006E639B"/>
    <w:rsid w:val="006E6496"/>
    <w:rsid w:val="006E688B"/>
    <w:rsid w:val="006E6A39"/>
    <w:rsid w:val="006E6A6E"/>
    <w:rsid w:val="006E6AA3"/>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76A"/>
    <w:rsid w:val="006F3A52"/>
    <w:rsid w:val="006F3DD0"/>
    <w:rsid w:val="006F3F09"/>
    <w:rsid w:val="006F400A"/>
    <w:rsid w:val="006F43B5"/>
    <w:rsid w:val="006F4641"/>
    <w:rsid w:val="006F490C"/>
    <w:rsid w:val="006F4AA6"/>
    <w:rsid w:val="006F4D95"/>
    <w:rsid w:val="006F4DBA"/>
    <w:rsid w:val="006F4DBC"/>
    <w:rsid w:val="006F4F21"/>
    <w:rsid w:val="006F50AD"/>
    <w:rsid w:val="006F5185"/>
    <w:rsid w:val="006F52D8"/>
    <w:rsid w:val="006F55ED"/>
    <w:rsid w:val="006F5BF2"/>
    <w:rsid w:val="006F5E48"/>
    <w:rsid w:val="006F5ED3"/>
    <w:rsid w:val="006F5FC5"/>
    <w:rsid w:val="006F6B0A"/>
    <w:rsid w:val="006F6B45"/>
    <w:rsid w:val="006F6BD6"/>
    <w:rsid w:val="006F6CF3"/>
    <w:rsid w:val="006F6E6E"/>
    <w:rsid w:val="006F700D"/>
    <w:rsid w:val="006F70CD"/>
    <w:rsid w:val="006F71E9"/>
    <w:rsid w:val="006F7259"/>
    <w:rsid w:val="006F7350"/>
    <w:rsid w:val="006F7609"/>
    <w:rsid w:val="006F78EB"/>
    <w:rsid w:val="006F7B07"/>
    <w:rsid w:val="006F7BA6"/>
    <w:rsid w:val="007002E6"/>
    <w:rsid w:val="007006F5"/>
    <w:rsid w:val="00700830"/>
    <w:rsid w:val="00700CD6"/>
    <w:rsid w:val="00700F2F"/>
    <w:rsid w:val="0070138B"/>
    <w:rsid w:val="007014DA"/>
    <w:rsid w:val="00701837"/>
    <w:rsid w:val="00701DA0"/>
    <w:rsid w:val="00701E87"/>
    <w:rsid w:val="00701E92"/>
    <w:rsid w:val="007021B5"/>
    <w:rsid w:val="007021DC"/>
    <w:rsid w:val="00702298"/>
    <w:rsid w:val="007026A6"/>
    <w:rsid w:val="007028D1"/>
    <w:rsid w:val="00702C8C"/>
    <w:rsid w:val="00702C97"/>
    <w:rsid w:val="00702DA9"/>
    <w:rsid w:val="00703522"/>
    <w:rsid w:val="007035EE"/>
    <w:rsid w:val="00703652"/>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863"/>
    <w:rsid w:val="00706CEE"/>
    <w:rsid w:val="007070F0"/>
    <w:rsid w:val="0070733C"/>
    <w:rsid w:val="0070764E"/>
    <w:rsid w:val="007079C2"/>
    <w:rsid w:val="00707A97"/>
    <w:rsid w:val="00707CFB"/>
    <w:rsid w:val="0071022E"/>
    <w:rsid w:val="007105C0"/>
    <w:rsid w:val="007108D8"/>
    <w:rsid w:val="00710B5D"/>
    <w:rsid w:val="00710ECC"/>
    <w:rsid w:val="0071157E"/>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5912"/>
    <w:rsid w:val="00715F4E"/>
    <w:rsid w:val="00716001"/>
    <w:rsid w:val="0071628D"/>
    <w:rsid w:val="007163DB"/>
    <w:rsid w:val="007164BE"/>
    <w:rsid w:val="00716E18"/>
    <w:rsid w:val="007170E5"/>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BB5"/>
    <w:rsid w:val="00723EA4"/>
    <w:rsid w:val="00723F25"/>
    <w:rsid w:val="0072448E"/>
    <w:rsid w:val="00724FD7"/>
    <w:rsid w:val="0072507A"/>
    <w:rsid w:val="007250A3"/>
    <w:rsid w:val="0072540E"/>
    <w:rsid w:val="0072553A"/>
    <w:rsid w:val="007255B7"/>
    <w:rsid w:val="007258D2"/>
    <w:rsid w:val="00725944"/>
    <w:rsid w:val="00725C03"/>
    <w:rsid w:val="0072664F"/>
    <w:rsid w:val="00726709"/>
    <w:rsid w:val="00726ACD"/>
    <w:rsid w:val="00727039"/>
    <w:rsid w:val="00727071"/>
    <w:rsid w:val="00727242"/>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437"/>
    <w:rsid w:val="00735472"/>
    <w:rsid w:val="0073547B"/>
    <w:rsid w:val="007357D1"/>
    <w:rsid w:val="00735B9A"/>
    <w:rsid w:val="00735FE7"/>
    <w:rsid w:val="00736352"/>
    <w:rsid w:val="00736443"/>
    <w:rsid w:val="007366AE"/>
    <w:rsid w:val="00736708"/>
    <w:rsid w:val="00736894"/>
    <w:rsid w:val="00736912"/>
    <w:rsid w:val="00736999"/>
    <w:rsid w:val="00736B05"/>
    <w:rsid w:val="00736D14"/>
    <w:rsid w:val="00736D20"/>
    <w:rsid w:val="00737096"/>
    <w:rsid w:val="00737CB4"/>
    <w:rsid w:val="00737ED7"/>
    <w:rsid w:val="00737ED8"/>
    <w:rsid w:val="00737FE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715"/>
    <w:rsid w:val="00743917"/>
    <w:rsid w:val="0074398B"/>
    <w:rsid w:val="00743B0C"/>
    <w:rsid w:val="00743C64"/>
    <w:rsid w:val="00744219"/>
    <w:rsid w:val="00744446"/>
    <w:rsid w:val="00744510"/>
    <w:rsid w:val="00744955"/>
    <w:rsid w:val="00744AA2"/>
    <w:rsid w:val="00744B60"/>
    <w:rsid w:val="00744B8C"/>
    <w:rsid w:val="0074507D"/>
    <w:rsid w:val="007452CF"/>
    <w:rsid w:val="00745344"/>
    <w:rsid w:val="00745866"/>
    <w:rsid w:val="00745AA7"/>
    <w:rsid w:val="00745AAB"/>
    <w:rsid w:val="00745AC2"/>
    <w:rsid w:val="00746184"/>
    <w:rsid w:val="0074659C"/>
    <w:rsid w:val="0074697D"/>
    <w:rsid w:val="00746C8D"/>
    <w:rsid w:val="00746F72"/>
    <w:rsid w:val="00747B09"/>
    <w:rsid w:val="00747B95"/>
    <w:rsid w:val="00747FBF"/>
    <w:rsid w:val="00750207"/>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4DA"/>
    <w:rsid w:val="00762588"/>
    <w:rsid w:val="00762A68"/>
    <w:rsid w:val="00762ED5"/>
    <w:rsid w:val="00763302"/>
    <w:rsid w:val="007636B4"/>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C49"/>
    <w:rsid w:val="00766E67"/>
    <w:rsid w:val="00767076"/>
    <w:rsid w:val="00767180"/>
    <w:rsid w:val="00767328"/>
    <w:rsid w:val="00767825"/>
    <w:rsid w:val="00767832"/>
    <w:rsid w:val="007679FB"/>
    <w:rsid w:val="00767A39"/>
    <w:rsid w:val="00767ECB"/>
    <w:rsid w:val="00770A22"/>
    <w:rsid w:val="00770C50"/>
    <w:rsid w:val="00770C66"/>
    <w:rsid w:val="007715B5"/>
    <w:rsid w:val="00771681"/>
    <w:rsid w:val="007718A3"/>
    <w:rsid w:val="0077208B"/>
    <w:rsid w:val="007723BD"/>
    <w:rsid w:val="007727B4"/>
    <w:rsid w:val="00772B0A"/>
    <w:rsid w:val="00772BD5"/>
    <w:rsid w:val="00772BF2"/>
    <w:rsid w:val="00772CD9"/>
    <w:rsid w:val="00772E12"/>
    <w:rsid w:val="00772F91"/>
    <w:rsid w:val="00772FDA"/>
    <w:rsid w:val="00773052"/>
    <w:rsid w:val="00773106"/>
    <w:rsid w:val="0077333A"/>
    <w:rsid w:val="007733E5"/>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E8F"/>
    <w:rsid w:val="0077603F"/>
    <w:rsid w:val="00776154"/>
    <w:rsid w:val="00776211"/>
    <w:rsid w:val="0077663F"/>
    <w:rsid w:val="0077666B"/>
    <w:rsid w:val="007768E3"/>
    <w:rsid w:val="00776C95"/>
    <w:rsid w:val="00776F8E"/>
    <w:rsid w:val="007770FB"/>
    <w:rsid w:val="007771C3"/>
    <w:rsid w:val="0077753C"/>
    <w:rsid w:val="00777E61"/>
    <w:rsid w:val="00777FAC"/>
    <w:rsid w:val="00781133"/>
    <w:rsid w:val="00781965"/>
    <w:rsid w:val="00781CE8"/>
    <w:rsid w:val="007820D6"/>
    <w:rsid w:val="007822EB"/>
    <w:rsid w:val="00782845"/>
    <w:rsid w:val="00782882"/>
    <w:rsid w:val="0078297D"/>
    <w:rsid w:val="00782B76"/>
    <w:rsid w:val="00782B8E"/>
    <w:rsid w:val="0078301C"/>
    <w:rsid w:val="00783A15"/>
    <w:rsid w:val="00784143"/>
    <w:rsid w:val="00784308"/>
    <w:rsid w:val="007843E3"/>
    <w:rsid w:val="007846C3"/>
    <w:rsid w:val="007846F4"/>
    <w:rsid w:val="00784797"/>
    <w:rsid w:val="007848DF"/>
    <w:rsid w:val="00784CB7"/>
    <w:rsid w:val="0078579A"/>
    <w:rsid w:val="007858F6"/>
    <w:rsid w:val="0078597D"/>
    <w:rsid w:val="00785C64"/>
    <w:rsid w:val="00786089"/>
    <w:rsid w:val="007860F3"/>
    <w:rsid w:val="0078616A"/>
    <w:rsid w:val="007861A4"/>
    <w:rsid w:val="007862D8"/>
    <w:rsid w:val="00786912"/>
    <w:rsid w:val="00786CEA"/>
    <w:rsid w:val="00786D0D"/>
    <w:rsid w:val="007870F8"/>
    <w:rsid w:val="007871DC"/>
    <w:rsid w:val="00787628"/>
    <w:rsid w:val="00787768"/>
    <w:rsid w:val="00790042"/>
    <w:rsid w:val="007902FF"/>
    <w:rsid w:val="00790623"/>
    <w:rsid w:val="0079066A"/>
    <w:rsid w:val="00790B6A"/>
    <w:rsid w:val="00790FEC"/>
    <w:rsid w:val="00791144"/>
    <w:rsid w:val="0079116D"/>
    <w:rsid w:val="00791509"/>
    <w:rsid w:val="00791521"/>
    <w:rsid w:val="0079183D"/>
    <w:rsid w:val="00791ADB"/>
    <w:rsid w:val="00791CC0"/>
    <w:rsid w:val="00792161"/>
    <w:rsid w:val="007922DB"/>
    <w:rsid w:val="007925A0"/>
    <w:rsid w:val="00792C40"/>
    <w:rsid w:val="00792E77"/>
    <w:rsid w:val="00793663"/>
    <w:rsid w:val="007942B9"/>
    <w:rsid w:val="007944C4"/>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174"/>
    <w:rsid w:val="007A2462"/>
    <w:rsid w:val="007A27E7"/>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627"/>
    <w:rsid w:val="007A79AD"/>
    <w:rsid w:val="007A7A9D"/>
    <w:rsid w:val="007A7AC8"/>
    <w:rsid w:val="007A7B5D"/>
    <w:rsid w:val="007A7BCA"/>
    <w:rsid w:val="007A7F3A"/>
    <w:rsid w:val="007A7F66"/>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54"/>
    <w:rsid w:val="007B2980"/>
    <w:rsid w:val="007B2C75"/>
    <w:rsid w:val="007B2CF4"/>
    <w:rsid w:val="007B2FCA"/>
    <w:rsid w:val="007B3171"/>
    <w:rsid w:val="007B334C"/>
    <w:rsid w:val="007B376E"/>
    <w:rsid w:val="007B3E96"/>
    <w:rsid w:val="007B4950"/>
    <w:rsid w:val="007B4A8D"/>
    <w:rsid w:val="007B4C55"/>
    <w:rsid w:val="007B4E5C"/>
    <w:rsid w:val="007B4EF8"/>
    <w:rsid w:val="007B50B2"/>
    <w:rsid w:val="007B5195"/>
    <w:rsid w:val="007B542D"/>
    <w:rsid w:val="007B5862"/>
    <w:rsid w:val="007B58FA"/>
    <w:rsid w:val="007B5A72"/>
    <w:rsid w:val="007B5BAE"/>
    <w:rsid w:val="007B5CDA"/>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579"/>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688"/>
    <w:rsid w:val="007C72A8"/>
    <w:rsid w:val="007C78DF"/>
    <w:rsid w:val="007C7C26"/>
    <w:rsid w:val="007D0353"/>
    <w:rsid w:val="007D057D"/>
    <w:rsid w:val="007D0746"/>
    <w:rsid w:val="007D07B4"/>
    <w:rsid w:val="007D0801"/>
    <w:rsid w:val="007D0A22"/>
    <w:rsid w:val="007D0D0D"/>
    <w:rsid w:val="007D1171"/>
    <w:rsid w:val="007D13CC"/>
    <w:rsid w:val="007D16CA"/>
    <w:rsid w:val="007D1723"/>
    <w:rsid w:val="007D1B9F"/>
    <w:rsid w:val="007D1BB7"/>
    <w:rsid w:val="007D1C2E"/>
    <w:rsid w:val="007D1CB8"/>
    <w:rsid w:val="007D2045"/>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E003B"/>
    <w:rsid w:val="007E0200"/>
    <w:rsid w:val="007E050F"/>
    <w:rsid w:val="007E086D"/>
    <w:rsid w:val="007E0D84"/>
    <w:rsid w:val="007E1275"/>
    <w:rsid w:val="007E13C8"/>
    <w:rsid w:val="007E1A88"/>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7EC"/>
    <w:rsid w:val="007E386F"/>
    <w:rsid w:val="007E396B"/>
    <w:rsid w:val="007E3BF7"/>
    <w:rsid w:val="007E3F70"/>
    <w:rsid w:val="007E43A6"/>
    <w:rsid w:val="007E4526"/>
    <w:rsid w:val="007E4BB4"/>
    <w:rsid w:val="007E4DA6"/>
    <w:rsid w:val="007E5290"/>
    <w:rsid w:val="007E52C1"/>
    <w:rsid w:val="007E5508"/>
    <w:rsid w:val="007E57E8"/>
    <w:rsid w:val="007E5C1F"/>
    <w:rsid w:val="007E5C31"/>
    <w:rsid w:val="007E5C35"/>
    <w:rsid w:val="007E5EAE"/>
    <w:rsid w:val="007E6859"/>
    <w:rsid w:val="007E6A33"/>
    <w:rsid w:val="007E7196"/>
    <w:rsid w:val="007E727E"/>
    <w:rsid w:val="007E74E4"/>
    <w:rsid w:val="007F029D"/>
    <w:rsid w:val="007F03D3"/>
    <w:rsid w:val="007F068F"/>
    <w:rsid w:val="007F0A53"/>
    <w:rsid w:val="007F0A90"/>
    <w:rsid w:val="007F0AC3"/>
    <w:rsid w:val="007F0B26"/>
    <w:rsid w:val="007F1239"/>
    <w:rsid w:val="007F1241"/>
    <w:rsid w:val="007F12E4"/>
    <w:rsid w:val="007F1342"/>
    <w:rsid w:val="007F1496"/>
    <w:rsid w:val="007F14AC"/>
    <w:rsid w:val="007F16E8"/>
    <w:rsid w:val="007F174F"/>
    <w:rsid w:val="007F1FBC"/>
    <w:rsid w:val="007F20E1"/>
    <w:rsid w:val="007F228F"/>
    <w:rsid w:val="007F2300"/>
    <w:rsid w:val="007F2462"/>
    <w:rsid w:val="007F2559"/>
    <w:rsid w:val="007F2653"/>
    <w:rsid w:val="007F26EF"/>
    <w:rsid w:val="007F297D"/>
    <w:rsid w:val="007F2AAA"/>
    <w:rsid w:val="007F2BEA"/>
    <w:rsid w:val="007F2EEF"/>
    <w:rsid w:val="007F3216"/>
    <w:rsid w:val="007F378C"/>
    <w:rsid w:val="007F3943"/>
    <w:rsid w:val="007F3A21"/>
    <w:rsid w:val="007F3BC8"/>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7B6"/>
    <w:rsid w:val="007F69E7"/>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84"/>
    <w:rsid w:val="00802FF0"/>
    <w:rsid w:val="008030B0"/>
    <w:rsid w:val="008032E6"/>
    <w:rsid w:val="00803787"/>
    <w:rsid w:val="00803BB2"/>
    <w:rsid w:val="00804DAC"/>
    <w:rsid w:val="008051AD"/>
    <w:rsid w:val="0080548E"/>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032"/>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12"/>
    <w:rsid w:val="00814379"/>
    <w:rsid w:val="008144EA"/>
    <w:rsid w:val="008148D0"/>
    <w:rsid w:val="00814BD6"/>
    <w:rsid w:val="00814C9A"/>
    <w:rsid w:val="00814DA3"/>
    <w:rsid w:val="00815065"/>
    <w:rsid w:val="00815154"/>
    <w:rsid w:val="008151D1"/>
    <w:rsid w:val="008152C9"/>
    <w:rsid w:val="008153F0"/>
    <w:rsid w:val="00815410"/>
    <w:rsid w:val="00815B35"/>
    <w:rsid w:val="00815F21"/>
    <w:rsid w:val="008167D2"/>
    <w:rsid w:val="008169E8"/>
    <w:rsid w:val="00816A67"/>
    <w:rsid w:val="00816B95"/>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861"/>
    <w:rsid w:val="00821A04"/>
    <w:rsid w:val="00821A83"/>
    <w:rsid w:val="008222A3"/>
    <w:rsid w:val="00822552"/>
    <w:rsid w:val="0082276A"/>
    <w:rsid w:val="008231CA"/>
    <w:rsid w:val="00823B0B"/>
    <w:rsid w:val="008240B0"/>
    <w:rsid w:val="00824132"/>
    <w:rsid w:val="0082420C"/>
    <w:rsid w:val="0082463D"/>
    <w:rsid w:val="008246FB"/>
    <w:rsid w:val="0082472F"/>
    <w:rsid w:val="00824ABE"/>
    <w:rsid w:val="00824B65"/>
    <w:rsid w:val="00824C53"/>
    <w:rsid w:val="00824D2A"/>
    <w:rsid w:val="00824F99"/>
    <w:rsid w:val="00825003"/>
    <w:rsid w:val="00826378"/>
    <w:rsid w:val="008267EF"/>
    <w:rsid w:val="00826E6B"/>
    <w:rsid w:val="00826E73"/>
    <w:rsid w:val="00827002"/>
    <w:rsid w:val="008272A6"/>
    <w:rsid w:val="008279E6"/>
    <w:rsid w:val="00827F68"/>
    <w:rsid w:val="00830211"/>
    <w:rsid w:val="00830379"/>
    <w:rsid w:val="00830BA4"/>
    <w:rsid w:val="00830DBD"/>
    <w:rsid w:val="00830E69"/>
    <w:rsid w:val="008310D9"/>
    <w:rsid w:val="008310E3"/>
    <w:rsid w:val="008314CB"/>
    <w:rsid w:val="008318A3"/>
    <w:rsid w:val="008319D8"/>
    <w:rsid w:val="008323FE"/>
    <w:rsid w:val="0083247C"/>
    <w:rsid w:val="00832903"/>
    <w:rsid w:val="0083297F"/>
    <w:rsid w:val="00832EF7"/>
    <w:rsid w:val="008333D3"/>
    <w:rsid w:val="00833439"/>
    <w:rsid w:val="0083399F"/>
    <w:rsid w:val="0083400C"/>
    <w:rsid w:val="00834639"/>
    <w:rsid w:val="008349A3"/>
    <w:rsid w:val="008349F9"/>
    <w:rsid w:val="00834AB2"/>
    <w:rsid w:val="00834AC0"/>
    <w:rsid w:val="00835180"/>
    <w:rsid w:val="0083592A"/>
    <w:rsid w:val="00835AD1"/>
    <w:rsid w:val="00835BEE"/>
    <w:rsid w:val="00835C9E"/>
    <w:rsid w:val="00835E75"/>
    <w:rsid w:val="00835EFC"/>
    <w:rsid w:val="00835FD5"/>
    <w:rsid w:val="00836126"/>
    <w:rsid w:val="00836C03"/>
    <w:rsid w:val="00836C74"/>
    <w:rsid w:val="00836E6C"/>
    <w:rsid w:val="0083737F"/>
    <w:rsid w:val="0083744F"/>
    <w:rsid w:val="00837482"/>
    <w:rsid w:val="00837AA5"/>
    <w:rsid w:val="0084009E"/>
    <w:rsid w:val="0084048C"/>
    <w:rsid w:val="00840773"/>
    <w:rsid w:val="0084078A"/>
    <w:rsid w:val="0084182C"/>
    <w:rsid w:val="00841A53"/>
    <w:rsid w:val="00842CDD"/>
    <w:rsid w:val="00842D4C"/>
    <w:rsid w:val="00842DE0"/>
    <w:rsid w:val="008432F4"/>
    <w:rsid w:val="00843584"/>
    <w:rsid w:val="008435C1"/>
    <w:rsid w:val="008436E7"/>
    <w:rsid w:val="0084379E"/>
    <w:rsid w:val="00843AD9"/>
    <w:rsid w:val="00843BF9"/>
    <w:rsid w:val="00844161"/>
    <w:rsid w:val="008445B9"/>
    <w:rsid w:val="008446E9"/>
    <w:rsid w:val="008447A6"/>
    <w:rsid w:val="00844915"/>
    <w:rsid w:val="00844BAB"/>
    <w:rsid w:val="00845467"/>
    <w:rsid w:val="008455F4"/>
    <w:rsid w:val="00845FA4"/>
    <w:rsid w:val="00846244"/>
    <w:rsid w:val="0084627F"/>
    <w:rsid w:val="008464F0"/>
    <w:rsid w:val="00846A26"/>
    <w:rsid w:val="00846AF9"/>
    <w:rsid w:val="00846BEB"/>
    <w:rsid w:val="00846C9F"/>
    <w:rsid w:val="00846DDF"/>
    <w:rsid w:val="00846FFB"/>
    <w:rsid w:val="00847A3A"/>
    <w:rsid w:val="00847AAA"/>
    <w:rsid w:val="00847B61"/>
    <w:rsid w:val="00847D73"/>
    <w:rsid w:val="0085052F"/>
    <w:rsid w:val="008505D7"/>
    <w:rsid w:val="0085067A"/>
    <w:rsid w:val="00850755"/>
    <w:rsid w:val="00850797"/>
    <w:rsid w:val="00850855"/>
    <w:rsid w:val="00850C44"/>
    <w:rsid w:val="00850CC2"/>
    <w:rsid w:val="008511A1"/>
    <w:rsid w:val="0085161D"/>
    <w:rsid w:val="00851719"/>
    <w:rsid w:val="00851798"/>
    <w:rsid w:val="008518FF"/>
    <w:rsid w:val="00851D2D"/>
    <w:rsid w:val="008529BD"/>
    <w:rsid w:val="00852D76"/>
    <w:rsid w:val="00852D90"/>
    <w:rsid w:val="00853B27"/>
    <w:rsid w:val="00853D06"/>
    <w:rsid w:val="00853FC5"/>
    <w:rsid w:val="00854AA1"/>
    <w:rsid w:val="00854AA4"/>
    <w:rsid w:val="00854D47"/>
    <w:rsid w:val="00854FE9"/>
    <w:rsid w:val="00855290"/>
    <w:rsid w:val="00855302"/>
    <w:rsid w:val="008553D6"/>
    <w:rsid w:val="008558DA"/>
    <w:rsid w:val="00855AD5"/>
    <w:rsid w:val="00855EE5"/>
    <w:rsid w:val="00855EF1"/>
    <w:rsid w:val="00855F04"/>
    <w:rsid w:val="00855F8F"/>
    <w:rsid w:val="008562A0"/>
    <w:rsid w:val="00856323"/>
    <w:rsid w:val="0085660A"/>
    <w:rsid w:val="0085689F"/>
    <w:rsid w:val="008568F1"/>
    <w:rsid w:val="00856FF7"/>
    <w:rsid w:val="0085703F"/>
    <w:rsid w:val="0085775F"/>
    <w:rsid w:val="008578CF"/>
    <w:rsid w:val="00857AA3"/>
    <w:rsid w:val="00857AEA"/>
    <w:rsid w:val="00857C6F"/>
    <w:rsid w:val="00857CA0"/>
    <w:rsid w:val="008602BA"/>
    <w:rsid w:val="008603D9"/>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554"/>
    <w:rsid w:val="00864B8B"/>
    <w:rsid w:val="00864BFF"/>
    <w:rsid w:val="00865391"/>
    <w:rsid w:val="00865468"/>
    <w:rsid w:val="00865859"/>
    <w:rsid w:val="00865C7F"/>
    <w:rsid w:val="00865E37"/>
    <w:rsid w:val="008661CD"/>
    <w:rsid w:val="00866A62"/>
    <w:rsid w:val="00866F1A"/>
    <w:rsid w:val="00866F58"/>
    <w:rsid w:val="00866F67"/>
    <w:rsid w:val="0086702E"/>
    <w:rsid w:val="008670A9"/>
    <w:rsid w:val="0086762F"/>
    <w:rsid w:val="0086772C"/>
    <w:rsid w:val="008679C0"/>
    <w:rsid w:val="008679CC"/>
    <w:rsid w:val="00867DEC"/>
    <w:rsid w:val="00867E45"/>
    <w:rsid w:val="0087031F"/>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994"/>
    <w:rsid w:val="0087319B"/>
    <w:rsid w:val="00873821"/>
    <w:rsid w:val="008738C8"/>
    <w:rsid w:val="00873B52"/>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9BD"/>
    <w:rsid w:val="00881F33"/>
    <w:rsid w:val="00882736"/>
    <w:rsid w:val="00882E2E"/>
    <w:rsid w:val="00882F78"/>
    <w:rsid w:val="008831FA"/>
    <w:rsid w:val="00883201"/>
    <w:rsid w:val="0088329C"/>
    <w:rsid w:val="0088364E"/>
    <w:rsid w:val="00883AA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26C"/>
    <w:rsid w:val="0089294A"/>
    <w:rsid w:val="00892CB2"/>
    <w:rsid w:val="00892DB1"/>
    <w:rsid w:val="00892E9B"/>
    <w:rsid w:val="00892EAA"/>
    <w:rsid w:val="00892EB4"/>
    <w:rsid w:val="00892F4C"/>
    <w:rsid w:val="008933D1"/>
    <w:rsid w:val="0089349B"/>
    <w:rsid w:val="0089374F"/>
    <w:rsid w:val="00893DE9"/>
    <w:rsid w:val="00893F74"/>
    <w:rsid w:val="008940F8"/>
    <w:rsid w:val="0089410A"/>
    <w:rsid w:val="0089435F"/>
    <w:rsid w:val="008944D6"/>
    <w:rsid w:val="00894849"/>
    <w:rsid w:val="00894BAC"/>
    <w:rsid w:val="00894D56"/>
    <w:rsid w:val="008951A8"/>
    <w:rsid w:val="00895266"/>
    <w:rsid w:val="00895281"/>
    <w:rsid w:val="008954E6"/>
    <w:rsid w:val="00895B37"/>
    <w:rsid w:val="00895EBD"/>
    <w:rsid w:val="0089602A"/>
    <w:rsid w:val="008963BE"/>
    <w:rsid w:val="008968D7"/>
    <w:rsid w:val="00896DB2"/>
    <w:rsid w:val="00896E84"/>
    <w:rsid w:val="00896FDE"/>
    <w:rsid w:val="00897054"/>
    <w:rsid w:val="0089753F"/>
    <w:rsid w:val="00897590"/>
    <w:rsid w:val="0089777F"/>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ADF"/>
    <w:rsid w:val="008A4577"/>
    <w:rsid w:val="008A46F2"/>
    <w:rsid w:val="008A4C71"/>
    <w:rsid w:val="008A5331"/>
    <w:rsid w:val="008A5E55"/>
    <w:rsid w:val="008A6263"/>
    <w:rsid w:val="008A62C8"/>
    <w:rsid w:val="008A63F6"/>
    <w:rsid w:val="008A6441"/>
    <w:rsid w:val="008A64E6"/>
    <w:rsid w:val="008A6973"/>
    <w:rsid w:val="008A6BAB"/>
    <w:rsid w:val="008A7873"/>
    <w:rsid w:val="008A7C56"/>
    <w:rsid w:val="008A7DE5"/>
    <w:rsid w:val="008B03AE"/>
    <w:rsid w:val="008B0D15"/>
    <w:rsid w:val="008B0EA4"/>
    <w:rsid w:val="008B0F95"/>
    <w:rsid w:val="008B1243"/>
    <w:rsid w:val="008B1B69"/>
    <w:rsid w:val="008B1ED0"/>
    <w:rsid w:val="008B264B"/>
    <w:rsid w:val="008B272E"/>
    <w:rsid w:val="008B2893"/>
    <w:rsid w:val="008B290E"/>
    <w:rsid w:val="008B2B0E"/>
    <w:rsid w:val="008B2EDB"/>
    <w:rsid w:val="008B3245"/>
    <w:rsid w:val="008B356B"/>
    <w:rsid w:val="008B3646"/>
    <w:rsid w:val="008B3A5F"/>
    <w:rsid w:val="008B3CB3"/>
    <w:rsid w:val="008B3D0A"/>
    <w:rsid w:val="008B3EA8"/>
    <w:rsid w:val="008B401F"/>
    <w:rsid w:val="008B403B"/>
    <w:rsid w:val="008B42B2"/>
    <w:rsid w:val="008B45F7"/>
    <w:rsid w:val="008B464A"/>
    <w:rsid w:val="008B49E8"/>
    <w:rsid w:val="008B4E90"/>
    <w:rsid w:val="008B4E9B"/>
    <w:rsid w:val="008B504E"/>
    <w:rsid w:val="008B5FAD"/>
    <w:rsid w:val="008B61CA"/>
    <w:rsid w:val="008B62FB"/>
    <w:rsid w:val="008B64A6"/>
    <w:rsid w:val="008B659B"/>
    <w:rsid w:val="008B66F1"/>
    <w:rsid w:val="008B6712"/>
    <w:rsid w:val="008B6913"/>
    <w:rsid w:val="008B6932"/>
    <w:rsid w:val="008B6CC1"/>
    <w:rsid w:val="008B6FE7"/>
    <w:rsid w:val="008B7046"/>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C81"/>
    <w:rsid w:val="008C4D7E"/>
    <w:rsid w:val="008C5070"/>
    <w:rsid w:val="008C50A5"/>
    <w:rsid w:val="008C5317"/>
    <w:rsid w:val="008C5331"/>
    <w:rsid w:val="008C54D9"/>
    <w:rsid w:val="008C5BDA"/>
    <w:rsid w:val="008C5C72"/>
    <w:rsid w:val="008C5CF6"/>
    <w:rsid w:val="008C6010"/>
    <w:rsid w:val="008C60FF"/>
    <w:rsid w:val="008C657B"/>
    <w:rsid w:val="008C66A1"/>
    <w:rsid w:val="008C6760"/>
    <w:rsid w:val="008C698C"/>
    <w:rsid w:val="008C6ADA"/>
    <w:rsid w:val="008C72BA"/>
    <w:rsid w:val="008C7629"/>
    <w:rsid w:val="008C7A96"/>
    <w:rsid w:val="008C7B3D"/>
    <w:rsid w:val="008D02CD"/>
    <w:rsid w:val="008D05D9"/>
    <w:rsid w:val="008D0890"/>
    <w:rsid w:val="008D0AB0"/>
    <w:rsid w:val="008D0B4D"/>
    <w:rsid w:val="008D1AFD"/>
    <w:rsid w:val="008D1DC4"/>
    <w:rsid w:val="008D207A"/>
    <w:rsid w:val="008D2377"/>
    <w:rsid w:val="008D23C6"/>
    <w:rsid w:val="008D282B"/>
    <w:rsid w:val="008D2B1F"/>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3FA1"/>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571"/>
    <w:rsid w:val="008E1C0A"/>
    <w:rsid w:val="008E1EDA"/>
    <w:rsid w:val="008E2080"/>
    <w:rsid w:val="008E2095"/>
    <w:rsid w:val="008E215A"/>
    <w:rsid w:val="008E22B2"/>
    <w:rsid w:val="008E2428"/>
    <w:rsid w:val="008E2C29"/>
    <w:rsid w:val="008E2C50"/>
    <w:rsid w:val="008E312C"/>
    <w:rsid w:val="008E3533"/>
    <w:rsid w:val="008E35AB"/>
    <w:rsid w:val="008E381B"/>
    <w:rsid w:val="008E4056"/>
    <w:rsid w:val="008E4318"/>
    <w:rsid w:val="008E4558"/>
    <w:rsid w:val="008E4BF6"/>
    <w:rsid w:val="008E51F4"/>
    <w:rsid w:val="008E59F0"/>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24"/>
    <w:rsid w:val="008F455D"/>
    <w:rsid w:val="008F4980"/>
    <w:rsid w:val="008F510B"/>
    <w:rsid w:val="008F51BA"/>
    <w:rsid w:val="008F532F"/>
    <w:rsid w:val="008F5735"/>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C46"/>
    <w:rsid w:val="008F7FC9"/>
    <w:rsid w:val="008F7FDC"/>
    <w:rsid w:val="009000D4"/>
    <w:rsid w:val="0090021D"/>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179"/>
    <w:rsid w:val="00903363"/>
    <w:rsid w:val="009037B5"/>
    <w:rsid w:val="00903D25"/>
    <w:rsid w:val="00903E06"/>
    <w:rsid w:val="00903EB4"/>
    <w:rsid w:val="00903EC0"/>
    <w:rsid w:val="009046D1"/>
    <w:rsid w:val="00904AAC"/>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7E"/>
    <w:rsid w:val="009115EC"/>
    <w:rsid w:val="00911C88"/>
    <w:rsid w:val="00911EB5"/>
    <w:rsid w:val="00911EE3"/>
    <w:rsid w:val="00912095"/>
    <w:rsid w:val="009120B8"/>
    <w:rsid w:val="00912569"/>
    <w:rsid w:val="00912BBC"/>
    <w:rsid w:val="00913064"/>
    <w:rsid w:val="009136DA"/>
    <w:rsid w:val="009137A8"/>
    <w:rsid w:val="0091384B"/>
    <w:rsid w:val="00913C22"/>
    <w:rsid w:val="00913CD7"/>
    <w:rsid w:val="00913F0D"/>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36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13B"/>
    <w:rsid w:val="00924750"/>
    <w:rsid w:val="009247BF"/>
    <w:rsid w:val="009248F5"/>
    <w:rsid w:val="0092493D"/>
    <w:rsid w:val="00924B8E"/>
    <w:rsid w:val="00924C45"/>
    <w:rsid w:val="00924C69"/>
    <w:rsid w:val="00924CA8"/>
    <w:rsid w:val="00924D2C"/>
    <w:rsid w:val="00924DA5"/>
    <w:rsid w:val="00925501"/>
    <w:rsid w:val="0092563B"/>
    <w:rsid w:val="00925999"/>
    <w:rsid w:val="00925BBD"/>
    <w:rsid w:val="009260F2"/>
    <w:rsid w:val="0092674B"/>
    <w:rsid w:val="00926A1C"/>
    <w:rsid w:val="00926A4F"/>
    <w:rsid w:val="00926C53"/>
    <w:rsid w:val="00926CF6"/>
    <w:rsid w:val="00926D5A"/>
    <w:rsid w:val="00926D6D"/>
    <w:rsid w:val="00926EC6"/>
    <w:rsid w:val="00927490"/>
    <w:rsid w:val="009276D0"/>
    <w:rsid w:val="00927886"/>
    <w:rsid w:val="00927BFC"/>
    <w:rsid w:val="00927CED"/>
    <w:rsid w:val="00927D06"/>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0C7"/>
    <w:rsid w:val="0093442B"/>
    <w:rsid w:val="00934575"/>
    <w:rsid w:val="009349B1"/>
    <w:rsid w:val="00934A82"/>
    <w:rsid w:val="00934D6C"/>
    <w:rsid w:val="00934E38"/>
    <w:rsid w:val="009351CB"/>
    <w:rsid w:val="00935285"/>
    <w:rsid w:val="009355B9"/>
    <w:rsid w:val="009355DC"/>
    <w:rsid w:val="00935639"/>
    <w:rsid w:val="00935AD4"/>
    <w:rsid w:val="0093626B"/>
    <w:rsid w:val="00936571"/>
    <w:rsid w:val="00936665"/>
    <w:rsid w:val="00936BAC"/>
    <w:rsid w:val="00936E29"/>
    <w:rsid w:val="00936FC1"/>
    <w:rsid w:val="009371A0"/>
    <w:rsid w:val="0093763B"/>
    <w:rsid w:val="009379C5"/>
    <w:rsid w:val="00937F58"/>
    <w:rsid w:val="00940048"/>
    <w:rsid w:val="00940195"/>
    <w:rsid w:val="009401D3"/>
    <w:rsid w:val="009402F9"/>
    <w:rsid w:val="00940474"/>
    <w:rsid w:val="009404C8"/>
    <w:rsid w:val="00940589"/>
    <w:rsid w:val="009410EA"/>
    <w:rsid w:val="0094137D"/>
    <w:rsid w:val="009416AD"/>
    <w:rsid w:val="009417C0"/>
    <w:rsid w:val="009417D0"/>
    <w:rsid w:val="00941E9A"/>
    <w:rsid w:val="009421AA"/>
    <w:rsid w:val="009428C1"/>
    <w:rsid w:val="009428CB"/>
    <w:rsid w:val="009428E7"/>
    <w:rsid w:val="0094347B"/>
    <w:rsid w:val="0094347F"/>
    <w:rsid w:val="00943721"/>
    <w:rsid w:val="00943C09"/>
    <w:rsid w:val="00944444"/>
    <w:rsid w:val="00944623"/>
    <w:rsid w:val="0094476A"/>
    <w:rsid w:val="00944772"/>
    <w:rsid w:val="00945279"/>
    <w:rsid w:val="00945424"/>
    <w:rsid w:val="00945517"/>
    <w:rsid w:val="0094552F"/>
    <w:rsid w:val="00945BDF"/>
    <w:rsid w:val="00945D58"/>
    <w:rsid w:val="00945EB9"/>
    <w:rsid w:val="00946C5A"/>
    <w:rsid w:val="00946E47"/>
    <w:rsid w:val="009470D1"/>
    <w:rsid w:val="00947223"/>
    <w:rsid w:val="0094732D"/>
    <w:rsid w:val="00947542"/>
    <w:rsid w:val="00947589"/>
    <w:rsid w:val="0094767C"/>
    <w:rsid w:val="009476C1"/>
    <w:rsid w:val="00947AE4"/>
    <w:rsid w:val="00947CE3"/>
    <w:rsid w:val="00947D28"/>
    <w:rsid w:val="00950813"/>
    <w:rsid w:val="00950D63"/>
    <w:rsid w:val="00950F42"/>
    <w:rsid w:val="0095173C"/>
    <w:rsid w:val="00951853"/>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57B5B"/>
    <w:rsid w:val="00960A12"/>
    <w:rsid w:val="00960BC2"/>
    <w:rsid w:val="00960BEB"/>
    <w:rsid w:val="00960C73"/>
    <w:rsid w:val="00960FD8"/>
    <w:rsid w:val="00961068"/>
    <w:rsid w:val="00961495"/>
    <w:rsid w:val="009616E5"/>
    <w:rsid w:val="009618DC"/>
    <w:rsid w:val="0096199C"/>
    <w:rsid w:val="00961BFF"/>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338"/>
    <w:rsid w:val="00966431"/>
    <w:rsid w:val="009669E7"/>
    <w:rsid w:val="009670F9"/>
    <w:rsid w:val="0096748A"/>
    <w:rsid w:val="00967A57"/>
    <w:rsid w:val="00967DF8"/>
    <w:rsid w:val="00970040"/>
    <w:rsid w:val="009701BD"/>
    <w:rsid w:val="009703D5"/>
    <w:rsid w:val="00970812"/>
    <w:rsid w:val="0097092B"/>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A53"/>
    <w:rsid w:val="00975FB6"/>
    <w:rsid w:val="00976066"/>
    <w:rsid w:val="00976080"/>
    <w:rsid w:val="00976678"/>
    <w:rsid w:val="00976800"/>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1FB8"/>
    <w:rsid w:val="009820A3"/>
    <w:rsid w:val="0098211B"/>
    <w:rsid w:val="00982448"/>
    <w:rsid w:val="009828ED"/>
    <w:rsid w:val="00982A53"/>
    <w:rsid w:val="00982A59"/>
    <w:rsid w:val="00982B6C"/>
    <w:rsid w:val="009832C4"/>
    <w:rsid w:val="009833C7"/>
    <w:rsid w:val="009835F2"/>
    <w:rsid w:val="00983671"/>
    <w:rsid w:val="00983A44"/>
    <w:rsid w:val="00983CD3"/>
    <w:rsid w:val="00983E13"/>
    <w:rsid w:val="00983E25"/>
    <w:rsid w:val="00983E69"/>
    <w:rsid w:val="00983EAA"/>
    <w:rsid w:val="009840DE"/>
    <w:rsid w:val="00984336"/>
    <w:rsid w:val="0098442B"/>
    <w:rsid w:val="0098461B"/>
    <w:rsid w:val="0098474D"/>
    <w:rsid w:val="00984927"/>
    <w:rsid w:val="00984A91"/>
    <w:rsid w:val="00984F62"/>
    <w:rsid w:val="009856A0"/>
    <w:rsid w:val="0098574A"/>
    <w:rsid w:val="009857C7"/>
    <w:rsid w:val="00985872"/>
    <w:rsid w:val="009858A3"/>
    <w:rsid w:val="00985CF3"/>
    <w:rsid w:val="00985DC6"/>
    <w:rsid w:val="0098654C"/>
    <w:rsid w:val="00986F77"/>
    <w:rsid w:val="00986FE0"/>
    <w:rsid w:val="0098716E"/>
    <w:rsid w:val="009872F9"/>
    <w:rsid w:val="00987625"/>
    <w:rsid w:val="0098794F"/>
    <w:rsid w:val="00987C11"/>
    <w:rsid w:val="00987DC6"/>
    <w:rsid w:val="00990976"/>
    <w:rsid w:val="00990A6B"/>
    <w:rsid w:val="00990BAD"/>
    <w:rsid w:val="00990C07"/>
    <w:rsid w:val="00990D08"/>
    <w:rsid w:val="00990E48"/>
    <w:rsid w:val="00990F30"/>
    <w:rsid w:val="00990FE1"/>
    <w:rsid w:val="00990FEC"/>
    <w:rsid w:val="0099106A"/>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2FE2"/>
    <w:rsid w:val="00993AB5"/>
    <w:rsid w:val="009950F7"/>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3A88"/>
    <w:rsid w:val="009A42F0"/>
    <w:rsid w:val="009A43D3"/>
    <w:rsid w:val="009A4601"/>
    <w:rsid w:val="009A4651"/>
    <w:rsid w:val="009A48D6"/>
    <w:rsid w:val="009A49A2"/>
    <w:rsid w:val="009A4C42"/>
    <w:rsid w:val="009A4D02"/>
    <w:rsid w:val="009A5305"/>
    <w:rsid w:val="009A5360"/>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757"/>
    <w:rsid w:val="009B2851"/>
    <w:rsid w:val="009B2C30"/>
    <w:rsid w:val="009B2DD8"/>
    <w:rsid w:val="009B2F9A"/>
    <w:rsid w:val="009B37FF"/>
    <w:rsid w:val="009B3F69"/>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794"/>
    <w:rsid w:val="009B7D43"/>
    <w:rsid w:val="009C00C0"/>
    <w:rsid w:val="009C00D9"/>
    <w:rsid w:val="009C04FC"/>
    <w:rsid w:val="009C0981"/>
    <w:rsid w:val="009C09BC"/>
    <w:rsid w:val="009C0ED6"/>
    <w:rsid w:val="009C1668"/>
    <w:rsid w:val="009C1886"/>
    <w:rsid w:val="009C1C2C"/>
    <w:rsid w:val="009C1FE0"/>
    <w:rsid w:val="009C24E5"/>
    <w:rsid w:val="009C2720"/>
    <w:rsid w:val="009C2D78"/>
    <w:rsid w:val="009C31BA"/>
    <w:rsid w:val="009C31C0"/>
    <w:rsid w:val="009C3935"/>
    <w:rsid w:val="009C4176"/>
    <w:rsid w:val="009C4BBA"/>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0E7"/>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1E8A"/>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E7F1B"/>
    <w:rsid w:val="009F0416"/>
    <w:rsid w:val="009F04B5"/>
    <w:rsid w:val="009F08C1"/>
    <w:rsid w:val="009F0A48"/>
    <w:rsid w:val="009F1107"/>
    <w:rsid w:val="009F11DE"/>
    <w:rsid w:val="009F1328"/>
    <w:rsid w:val="009F1385"/>
    <w:rsid w:val="009F1467"/>
    <w:rsid w:val="009F15D5"/>
    <w:rsid w:val="009F1810"/>
    <w:rsid w:val="009F1E72"/>
    <w:rsid w:val="009F230A"/>
    <w:rsid w:val="009F237A"/>
    <w:rsid w:val="009F244A"/>
    <w:rsid w:val="009F275E"/>
    <w:rsid w:val="009F3311"/>
    <w:rsid w:val="009F35D5"/>
    <w:rsid w:val="009F3702"/>
    <w:rsid w:val="009F3796"/>
    <w:rsid w:val="009F39DC"/>
    <w:rsid w:val="009F3A22"/>
    <w:rsid w:val="009F3D4E"/>
    <w:rsid w:val="009F40FF"/>
    <w:rsid w:val="009F42DB"/>
    <w:rsid w:val="009F4335"/>
    <w:rsid w:val="009F47D0"/>
    <w:rsid w:val="009F4A33"/>
    <w:rsid w:val="009F4EAC"/>
    <w:rsid w:val="009F55FC"/>
    <w:rsid w:val="009F570C"/>
    <w:rsid w:val="009F603A"/>
    <w:rsid w:val="009F63BA"/>
    <w:rsid w:val="009F6523"/>
    <w:rsid w:val="009F6649"/>
    <w:rsid w:val="009F6932"/>
    <w:rsid w:val="009F69ED"/>
    <w:rsid w:val="009F6B67"/>
    <w:rsid w:val="009F708B"/>
    <w:rsid w:val="009F7208"/>
    <w:rsid w:val="009F7216"/>
    <w:rsid w:val="009F7497"/>
    <w:rsid w:val="009F7713"/>
    <w:rsid w:val="009F794F"/>
    <w:rsid w:val="00A00189"/>
    <w:rsid w:val="00A00285"/>
    <w:rsid w:val="00A00386"/>
    <w:rsid w:val="00A00B99"/>
    <w:rsid w:val="00A00D91"/>
    <w:rsid w:val="00A00DD6"/>
    <w:rsid w:val="00A00E73"/>
    <w:rsid w:val="00A01429"/>
    <w:rsid w:val="00A0173E"/>
    <w:rsid w:val="00A0182F"/>
    <w:rsid w:val="00A01A6A"/>
    <w:rsid w:val="00A01A78"/>
    <w:rsid w:val="00A01D99"/>
    <w:rsid w:val="00A0217E"/>
    <w:rsid w:val="00A02209"/>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A60"/>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0F46"/>
    <w:rsid w:val="00A116E1"/>
    <w:rsid w:val="00A117D9"/>
    <w:rsid w:val="00A11ADE"/>
    <w:rsid w:val="00A120F4"/>
    <w:rsid w:val="00A1219C"/>
    <w:rsid w:val="00A126CD"/>
    <w:rsid w:val="00A127F1"/>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99"/>
    <w:rsid w:val="00A16AE1"/>
    <w:rsid w:val="00A17013"/>
    <w:rsid w:val="00A170D3"/>
    <w:rsid w:val="00A1737D"/>
    <w:rsid w:val="00A179C1"/>
    <w:rsid w:val="00A17CE5"/>
    <w:rsid w:val="00A2032F"/>
    <w:rsid w:val="00A20617"/>
    <w:rsid w:val="00A2082D"/>
    <w:rsid w:val="00A20D28"/>
    <w:rsid w:val="00A20E7E"/>
    <w:rsid w:val="00A20FB3"/>
    <w:rsid w:val="00A21046"/>
    <w:rsid w:val="00A2156C"/>
    <w:rsid w:val="00A21850"/>
    <w:rsid w:val="00A21907"/>
    <w:rsid w:val="00A21BE5"/>
    <w:rsid w:val="00A21EEF"/>
    <w:rsid w:val="00A21F16"/>
    <w:rsid w:val="00A2213F"/>
    <w:rsid w:val="00A22333"/>
    <w:rsid w:val="00A2240D"/>
    <w:rsid w:val="00A2271A"/>
    <w:rsid w:val="00A22865"/>
    <w:rsid w:val="00A22B40"/>
    <w:rsid w:val="00A22F3B"/>
    <w:rsid w:val="00A22F45"/>
    <w:rsid w:val="00A235BD"/>
    <w:rsid w:val="00A23799"/>
    <w:rsid w:val="00A237C2"/>
    <w:rsid w:val="00A2389E"/>
    <w:rsid w:val="00A23D27"/>
    <w:rsid w:val="00A23EB5"/>
    <w:rsid w:val="00A243AD"/>
    <w:rsid w:val="00A24673"/>
    <w:rsid w:val="00A247BD"/>
    <w:rsid w:val="00A248FC"/>
    <w:rsid w:val="00A24EF0"/>
    <w:rsid w:val="00A24EF6"/>
    <w:rsid w:val="00A25584"/>
    <w:rsid w:val="00A25AE9"/>
    <w:rsid w:val="00A2610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EDB"/>
    <w:rsid w:val="00A310A7"/>
    <w:rsid w:val="00A31110"/>
    <w:rsid w:val="00A31423"/>
    <w:rsid w:val="00A314C8"/>
    <w:rsid w:val="00A31502"/>
    <w:rsid w:val="00A31650"/>
    <w:rsid w:val="00A318C9"/>
    <w:rsid w:val="00A31B34"/>
    <w:rsid w:val="00A32163"/>
    <w:rsid w:val="00A321A2"/>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603"/>
    <w:rsid w:val="00A3680C"/>
    <w:rsid w:val="00A368EC"/>
    <w:rsid w:val="00A368FA"/>
    <w:rsid w:val="00A36D0C"/>
    <w:rsid w:val="00A36FC4"/>
    <w:rsid w:val="00A37083"/>
    <w:rsid w:val="00A37799"/>
    <w:rsid w:val="00A37836"/>
    <w:rsid w:val="00A37889"/>
    <w:rsid w:val="00A379A8"/>
    <w:rsid w:val="00A37E38"/>
    <w:rsid w:val="00A40E1A"/>
    <w:rsid w:val="00A40F97"/>
    <w:rsid w:val="00A4115B"/>
    <w:rsid w:val="00A415D4"/>
    <w:rsid w:val="00A41882"/>
    <w:rsid w:val="00A418DA"/>
    <w:rsid w:val="00A41984"/>
    <w:rsid w:val="00A42258"/>
    <w:rsid w:val="00A42271"/>
    <w:rsid w:val="00A4284A"/>
    <w:rsid w:val="00A429AA"/>
    <w:rsid w:val="00A42A43"/>
    <w:rsid w:val="00A42AF1"/>
    <w:rsid w:val="00A42F6C"/>
    <w:rsid w:val="00A43127"/>
    <w:rsid w:val="00A431BC"/>
    <w:rsid w:val="00A431F8"/>
    <w:rsid w:val="00A43200"/>
    <w:rsid w:val="00A43F03"/>
    <w:rsid w:val="00A43F07"/>
    <w:rsid w:val="00A4431D"/>
    <w:rsid w:val="00A44540"/>
    <w:rsid w:val="00A451C6"/>
    <w:rsid w:val="00A45776"/>
    <w:rsid w:val="00A45A22"/>
    <w:rsid w:val="00A45EBD"/>
    <w:rsid w:val="00A46200"/>
    <w:rsid w:val="00A46C7D"/>
    <w:rsid w:val="00A46CA0"/>
    <w:rsid w:val="00A46EBE"/>
    <w:rsid w:val="00A4707B"/>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41B"/>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37F"/>
    <w:rsid w:val="00A639D5"/>
    <w:rsid w:val="00A63EAA"/>
    <w:rsid w:val="00A640BA"/>
    <w:rsid w:val="00A6468C"/>
    <w:rsid w:val="00A6476F"/>
    <w:rsid w:val="00A64A4E"/>
    <w:rsid w:val="00A64A51"/>
    <w:rsid w:val="00A64DF1"/>
    <w:rsid w:val="00A64F4C"/>
    <w:rsid w:val="00A653A7"/>
    <w:rsid w:val="00A65559"/>
    <w:rsid w:val="00A65A23"/>
    <w:rsid w:val="00A65B03"/>
    <w:rsid w:val="00A65CAC"/>
    <w:rsid w:val="00A66069"/>
    <w:rsid w:val="00A660FF"/>
    <w:rsid w:val="00A66AFB"/>
    <w:rsid w:val="00A66F87"/>
    <w:rsid w:val="00A66FD8"/>
    <w:rsid w:val="00A67078"/>
    <w:rsid w:val="00A67617"/>
    <w:rsid w:val="00A679F7"/>
    <w:rsid w:val="00A67A88"/>
    <w:rsid w:val="00A67ABB"/>
    <w:rsid w:val="00A67E4C"/>
    <w:rsid w:val="00A67EF5"/>
    <w:rsid w:val="00A67EFE"/>
    <w:rsid w:val="00A67F8B"/>
    <w:rsid w:val="00A704FC"/>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7C"/>
    <w:rsid w:val="00A745F2"/>
    <w:rsid w:val="00A75151"/>
    <w:rsid w:val="00A75696"/>
    <w:rsid w:val="00A75825"/>
    <w:rsid w:val="00A75A36"/>
    <w:rsid w:val="00A75A4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7C"/>
    <w:rsid w:val="00A81CE5"/>
    <w:rsid w:val="00A81FF7"/>
    <w:rsid w:val="00A82056"/>
    <w:rsid w:val="00A823CA"/>
    <w:rsid w:val="00A824DE"/>
    <w:rsid w:val="00A82625"/>
    <w:rsid w:val="00A82895"/>
    <w:rsid w:val="00A82AB4"/>
    <w:rsid w:val="00A82E15"/>
    <w:rsid w:val="00A82FD9"/>
    <w:rsid w:val="00A83156"/>
    <w:rsid w:val="00A83161"/>
    <w:rsid w:val="00A83401"/>
    <w:rsid w:val="00A834BF"/>
    <w:rsid w:val="00A8357D"/>
    <w:rsid w:val="00A838FC"/>
    <w:rsid w:val="00A83D33"/>
    <w:rsid w:val="00A83D4C"/>
    <w:rsid w:val="00A84C41"/>
    <w:rsid w:val="00A851C8"/>
    <w:rsid w:val="00A8530A"/>
    <w:rsid w:val="00A855E2"/>
    <w:rsid w:val="00A85D8F"/>
    <w:rsid w:val="00A85DBB"/>
    <w:rsid w:val="00A85EC3"/>
    <w:rsid w:val="00A86416"/>
    <w:rsid w:val="00A86A17"/>
    <w:rsid w:val="00A86D3E"/>
    <w:rsid w:val="00A86ED7"/>
    <w:rsid w:val="00A8741D"/>
    <w:rsid w:val="00A87424"/>
    <w:rsid w:val="00A8752B"/>
    <w:rsid w:val="00A87552"/>
    <w:rsid w:val="00A87665"/>
    <w:rsid w:val="00A87D58"/>
    <w:rsid w:val="00A87EE2"/>
    <w:rsid w:val="00A903C8"/>
    <w:rsid w:val="00A9055E"/>
    <w:rsid w:val="00A90663"/>
    <w:rsid w:val="00A90A49"/>
    <w:rsid w:val="00A90AA0"/>
    <w:rsid w:val="00A90C27"/>
    <w:rsid w:val="00A90F19"/>
    <w:rsid w:val="00A911A5"/>
    <w:rsid w:val="00A91444"/>
    <w:rsid w:val="00A91B8F"/>
    <w:rsid w:val="00A924F0"/>
    <w:rsid w:val="00A92B74"/>
    <w:rsid w:val="00A92E1E"/>
    <w:rsid w:val="00A92E5A"/>
    <w:rsid w:val="00A92E89"/>
    <w:rsid w:val="00A9329B"/>
    <w:rsid w:val="00A9329D"/>
    <w:rsid w:val="00A935EF"/>
    <w:rsid w:val="00A9396B"/>
    <w:rsid w:val="00A93A21"/>
    <w:rsid w:val="00A93AA6"/>
    <w:rsid w:val="00A93BD1"/>
    <w:rsid w:val="00A93CA9"/>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15E"/>
    <w:rsid w:val="00AA02E4"/>
    <w:rsid w:val="00AA04D8"/>
    <w:rsid w:val="00AA0AFD"/>
    <w:rsid w:val="00AA0CB3"/>
    <w:rsid w:val="00AA1331"/>
    <w:rsid w:val="00AA1354"/>
    <w:rsid w:val="00AA1363"/>
    <w:rsid w:val="00AA142A"/>
    <w:rsid w:val="00AA145D"/>
    <w:rsid w:val="00AA1A24"/>
    <w:rsid w:val="00AA1CC0"/>
    <w:rsid w:val="00AA2293"/>
    <w:rsid w:val="00AA26F7"/>
    <w:rsid w:val="00AA2A27"/>
    <w:rsid w:val="00AA2C29"/>
    <w:rsid w:val="00AA33A9"/>
    <w:rsid w:val="00AA43E0"/>
    <w:rsid w:val="00AA45E7"/>
    <w:rsid w:val="00AA4705"/>
    <w:rsid w:val="00AA48F2"/>
    <w:rsid w:val="00AA490F"/>
    <w:rsid w:val="00AA4A33"/>
    <w:rsid w:val="00AA4DC2"/>
    <w:rsid w:val="00AA4E03"/>
    <w:rsid w:val="00AA539D"/>
    <w:rsid w:val="00AA5422"/>
    <w:rsid w:val="00AA596C"/>
    <w:rsid w:val="00AA62E7"/>
    <w:rsid w:val="00AA643B"/>
    <w:rsid w:val="00AA6672"/>
    <w:rsid w:val="00AA67FD"/>
    <w:rsid w:val="00AA6C33"/>
    <w:rsid w:val="00AA6D8D"/>
    <w:rsid w:val="00AA7863"/>
    <w:rsid w:val="00AA78D1"/>
    <w:rsid w:val="00AA78D7"/>
    <w:rsid w:val="00AA7A91"/>
    <w:rsid w:val="00AA7CF9"/>
    <w:rsid w:val="00AB021E"/>
    <w:rsid w:val="00AB08CC"/>
    <w:rsid w:val="00AB1454"/>
    <w:rsid w:val="00AB159A"/>
    <w:rsid w:val="00AB1697"/>
    <w:rsid w:val="00AB19DD"/>
    <w:rsid w:val="00AB1BF2"/>
    <w:rsid w:val="00AB1E3C"/>
    <w:rsid w:val="00AB21AA"/>
    <w:rsid w:val="00AB226C"/>
    <w:rsid w:val="00AB2DEE"/>
    <w:rsid w:val="00AB316E"/>
    <w:rsid w:val="00AB35B2"/>
    <w:rsid w:val="00AB35B7"/>
    <w:rsid w:val="00AB372A"/>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B7CE2"/>
    <w:rsid w:val="00AC0045"/>
    <w:rsid w:val="00AC06FE"/>
    <w:rsid w:val="00AC0A8C"/>
    <w:rsid w:val="00AC0D40"/>
    <w:rsid w:val="00AC12F6"/>
    <w:rsid w:val="00AC17A4"/>
    <w:rsid w:val="00AC17F3"/>
    <w:rsid w:val="00AC1807"/>
    <w:rsid w:val="00AC1830"/>
    <w:rsid w:val="00AC1B97"/>
    <w:rsid w:val="00AC1D9E"/>
    <w:rsid w:val="00AC209A"/>
    <w:rsid w:val="00AC21D1"/>
    <w:rsid w:val="00AC229F"/>
    <w:rsid w:val="00AC22B7"/>
    <w:rsid w:val="00AC2ADB"/>
    <w:rsid w:val="00AC2C4F"/>
    <w:rsid w:val="00AC2E4D"/>
    <w:rsid w:val="00AC324A"/>
    <w:rsid w:val="00AC3292"/>
    <w:rsid w:val="00AC36A6"/>
    <w:rsid w:val="00AC3A32"/>
    <w:rsid w:val="00AC3A69"/>
    <w:rsid w:val="00AC3E74"/>
    <w:rsid w:val="00AC4331"/>
    <w:rsid w:val="00AC43F1"/>
    <w:rsid w:val="00AC459C"/>
    <w:rsid w:val="00AC45F1"/>
    <w:rsid w:val="00AC4A28"/>
    <w:rsid w:val="00AC56F2"/>
    <w:rsid w:val="00AC58B4"/>
    <w:rsid w:val="00AC5AAF"/>
    <w:rsid w:val="00AC5B12"/>
    <w:rsid w:val="00AC5C69"/>
    <w:rsid w:val="00AC5D37"/>
    <w:rsid w:val="00AC5EF6"/>
    <w:rsid w:val="00AC6061"/>
    <w:rsid w:val="00AC60A6"/>
    <w:rsid w:val="00AC61FE"/>
    <w:rsid w:val="00AC6C3A"/>
    <w:rsid w:val="00AC6D33"/>
    <w:rsid w:val="00AC7012"/>
    <w:rsid w:val="00AC70DB"/>
    <w:rsid w:val="00AC782C"/>
    <w:rsid w:val="00AC7A99"/>
    <w:rsid w:val="00AD024C"/>
    <w:rsid w:val="00AD032F"/>
    <w:rsid w:val="00AD041B"/>
    <w:rsid w:val="00AD0D90"/>
    <w:rsid w:val="00AD142E"/>
    <w:rsid w:val="00AD17A0"/>
    <w:rsid w:val="00AD22D8"/>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03"/>
    <w:rsid w:val="00AD693F"/>
    <w:rsid w:val="00AD6B42"/>
    <w:rsid w:val="00AD71E4"/>
    <w:rsid w:val="00AD771C"/>
    <w:rsid w:val="00AD782A"/>
    <w:rsid w:val="00AD787C"/>
    <w:rsid w:val="00AD7898"/>
    <w:rsid w:val="00AD7E67"/>
    <w:rsid w:val="00AE0335"/>
    <w:rsid w:val="00AE0C87"/>
    <w:rsid w:val="00AE0D65"/>
    <w:rsid w:val="00AE0EDD"/>
    <w:rsid w:val="00AE0FFA"/>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4BB"/>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D5F"/>
    <w:rsid w:val="00AE6F9E"/>
    <w:rsid w:val="00AE72F2"/>
    <w:rsid w:val="00AE7480"/>
    <w:rsid w:val="00AE7DB5"/>
    <w:rsid w:val="00AF0B03"/>
    <w:rsid w:val="00AF0E8C"/>
    <w:rsid w:val="00AF16CC"/>
    <w:rsid w:val="00AF1DF8"/>
    <w:rsid w:val="00AF2127"/>
    <w:rsid w:val="00AF28BC"/>
    <w:rsid w:val="00AF2A89"/>
    <w:rsid w:val="00AF2AF7"/>
    <w:rsid w:val="00AF302E"/>
    <w:rsid w:val="00AF3175"/>
    <w:rsid w:val="00AF3404"/>
    <w:rsid w:val="00AF3560"/>
    <w:rsid w:val="00AF3568"/>
    <w:rsid w:val="00AF37A8"/>
    <w:rsid w:val="00AF37CB"/>
    <w:rsid w:val="00AF3ECA"/>
    <w:rsid w:val="00AF4355"/>
    <w:rsid w:val="00AF46A5"/>
    <w:rsid w:val="00AF48FC"/>
    <w:rsid w:val="00AF4A65"/>
    <w:rsid w:val="00AF4B14"/>
    <w:rsid w:val="00AF4BB1"/>
    <w:rsid w:val="00AF4EB8"/>
    <w:rsid w:val="00AF56DB"/>
    <w:rsid w:val="00AF5A82"/>
    <w:rsid w:val="00AF5FEB"/>
    <w:rsid w:val="00AF61AB"/>
    <w:rsid w:val="00AF656E"/>
    <w:rsid w:val="00AF66CC"/>
    <w:rsid w:val="00AF66EB"/>
    <w:rsid w:val="00AF6C95"/>
    <w:rsid w:val="00AF6CB1"/>
    <w:rsid w:val="00AF7564"/>
    <w:rsid w:val="00AF7949"/>
    <w:rsid w:val="00AF79C5"/>
    <w:rsid w:val="00AF7B5D"/>
    <w:rsid w:val="00AF7D3F"/>
    <w:rsid w:val="00AF7EC1"/>
    <w:rsid w:val="00AF7FB0"/>
    <w:rsid w:val="00B0006B"/>
    <w:rsid w:val="00B005E3"/>
    <w:rsid w:val="00B00875"/>
    <w:rsid w:val="00B00FD7"/>
    <w:rsid w:val="00B0102F"/>
    <w:rsid w:val="00B012F2"/>
    <w:rsid w:val="00B0130A"/>
    <w:rsid w:val="00B01816"/>
    <w:rsid w:val="00B01A8A"/>
    <w:rsid w:val="00B01C30"/>
    <w:rsid w:val="00B01C52"/>
    <w:rsid w:val="00B02225"/>
    <w:rsid w:val="00B02A49"/>
    <w:rsid w:val="00B02FC0"/>
    <w:rsid w:val="00B03847"/>
    <w:rsid w:val="00B0389B"/>
    <w:rsid w:val="00B03E65"/>
    <w:rsid w:val="00B0437C"/>
    <w:rsid w:val="00B043C9"/>
    <w:rsid w:val="00B044CD"/>
    <w:rsid w:val="00B04899"/>
    <w:rsid w:val="00B04B0A"/>
    <w:rsid w:val="00B04B25"/>
    <w:rsid w:val="00B04C93"/>
    <w:rsid w:val="00B05290"/>
    <w:rsid w:val="00B0529C"/>
    <w:rsid w:val="00B05414"/>
    <w:rsid w:val="00B05462"/>
    <w:rsid w:val="00B054F4"/>
    <w:rsid w:val="00B057E3"/>
    <w:rsid w:val="00B057EE"/>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256"/>
    <w:rsid w:val="00B07386"/>
    <w:rsid w:val="00B073FE"/>
    <w:rsid w:val="00B0757A"/>
    <w:rsid w:val="00B07595"/>
    <w:rsid w:val="00B075D6"/>
    <w:rsid w:val="00B0793C"/>
    <w:rsid w:val="00B07D3B"/>
    <w:rsid w:val="00B07F40"/>
    <w:rsid w:val="00B103BF"/>
    <w:rsid w:val="00B10523"/>
    <w:rsid w:val="00B10832"/>
    <w:rsid w:val="00B10B01"/>
    <w:rsid w:val="00B10BA3"/>
    <w:rsid w:val="00B10CE7"/>
    <w:rsid w:val="00B10F50"/>
    <w:rsid w:val="00B11097"/>
    <w:rsid w:val="00B11BA1"/>
    <w:rsid w:val="00B11D85"/>
    <w:rsid w:val="00B12283"/>
    <w:rsid w:val="00B122CD"/>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CC"/>
    <w:rsid w:val="00B14D32"/>
    <w:rsid w:val="00B14D74"/>
    <w:rsid w:val="00B14DDD"/>
    <w:rsid w:val="00B15426"/>
    <w:rsid w:val="00B15781"/>
    <w:rsid w:val="00B15921"/>
    <w:rsid w:val="00B15A26"/>
    <w:rsid w:val="00B161BB"/>
    <w:rsid w:val="00B1654A"/>
    <w:rsid w:val="00B1738A"/>
    <w:rsid w:val="00B17906"/>
    <w:rsid w:val="00B17944"/>
    <w:rsid w:val="00B17D70"/>
    <w:rsid w:val="00B17E7E"/>
    <w:rsid w:val="00B17EB5"/>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780"/>
    <w:rsid w:val="00B23ABC"/>
    <w:rsid w:val="00B23E6B"/>
    <w:rsid w:val="00B240F7"/>
    <w:rsid w:val="00B24108"/>
    <w:rsid w:val="00B24112"/>
    <w:rsid w:val="00B24299"/>
    <w:rsid w:val="00B2429F"/>
    <w:rsid w:val="00B24858"/>
    <w:rsid w:val="00B24931"/>
    <w:rsid w:val="00B24C76"/>
    <w:rsid w:val="00B24DE2"/>
    <w:rsid w:val="00B24E72"/>
    <w:rsid w:val="00B24F76"/>
    <w:rsid w:val="00B2512A"/>
    <w:rsid w:val="00B251D6"/>
    <w:rsid w:val="00B25934"/>
    <w:rsid w:val="00B25939"/>
    <w:rsid w:val="00B25B31"/>
    <w:rsid w:val="00B25B4B"/>
    <w:rsid w:val="00B25C98"/>
    <w:rsid w:val="00B25D53"/>
    <w:rsid w:val="00B25F49"/>
    <w:rsid w:val="00B26025"/>
    <w:rsid w:val="00B263BF"/>
    <w:rsid w:val="00B2684D"/>
    <w:rsid w:val="00B26914"/>
    <w:rsid w:val="00B27036"/>
    <w:rsid w:val="00B27143"/>
    <w:rsid w:val="00B274E7"/>
    <w:rsid w:val="00B2762A"/>
    <w:rsid w:val="00B2768B"/>
    <w:rsid w:val="00B276BA"/>
    <w:rsid w:val="00B279D1"/>
    <w:rsid w:val="00B27A3A"/>
    <w:rsid w:val="00B27C1E"/>
    <w:rsid w:val="00B27D77"/>
    <w:rsid w:val="00B301B9"/>
    <w:rsid w:val="00B303D9"/>
    <w:rsid w:val="00B304C2"/>
    <w:rsid w:val="00B30540"/>
    <w:rsid w:val="00B308D8"/>
    <w:rsid w:val="00B3097B"/>
    <w:rsid w:val="00B309DE"/>
    <w:rsid w:val="00B30A20"/>
    <w:rsid w:val="00B30A68"/>
    <w:rsid w:val="00B30D91"/>
    <w:rsid w:val="00B30F09"/>
    <w:rsid w:val="00B31092"/>
    <w:rsid w:val="00B3136E"/>
    <w:rsid w:val="00B316BB"/>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229"/>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2E9"/>
    <w:rsid w:val="00B447C3"/>
    <w:rsid w:val="00B449C9"/>
    <w:rsid w:val="00B4540B"/>
    <w:rsid w:val="00B454D8"/>
    <w:rsid w:val="00B45873"/>
    <w:rsid w:val="00B46047"/>
    <w:rsid w:val="00B4607B"/>
    <w:rsid w:val="00B4614C"/>
    <w:rsid w:val="00B46BB9"/>
    <w:rsid w:val="00B46CA5"/>
    <w:rsid w:val="00B46F90"/>
    <w:rsid w:val="00B47099"/>
    <w:rsid w:val="00B474C8"/>
    <w:rsid w:val="00B474E6"/>
    <w:rsid w:val="00B47751"/>
    <w:rsid w:val="00B47DD7"/>
    <w:rsid w:val="00B503DC"/>
    <w:rsid w:val="00B50428"/>
    <w:rsid w:val="00B50520"/>
    <w:rsid w:val="00B5194E"/>
    <w:rsid w:val="00B51A1B"/>
    <w:rsid w:val="00B51BAD"/>
    <w:rsid w:val="00B51F77"/>
    <w:rsid w:val="00B5226E"/>
    <w:rsid w:val="00B52AC8"/>
    <w:rsid w:val="00B52B50"/>
    <w:rsid w:val="00B52E00"/>
    <w:rsid w:val="00B52F98"/>
    <w:rsid w:val="00B53153"/>
    <w:rsid w:val="00B53267"/>
    <w:rsid w:val="00B53371"/>
    <w:rsid w:val="00B53DBF"/>
    <w:rsid w:val="00B53FA3"/>
    <w:rsid w:val="00B53FD5"/>
    <w:rsid w:val="00B54057"/>
    <w:rsid w:val="00B54229"/>
    <w:rsid w:val="00B545F3"/>
    <w:rsid w:val="00B54610"/>
    <w:rsid w:val="00B5471A"/>
    <w:rsid w:val="00B54954"/>
    <w:rsid w:val="00B54AFF"/>
    <w:rsid w:val="00B54D93"/>
    <w:rsid w:val="00B55A47"/>
    <w:rsid w:val="00B55CDD"/>
    <w:rsid w:val="00B56138"/>
    <w:rsid w:val="00B564F9"/>
    <w:rsid w:val="00B569AF"/>
    <w:rsid w:val="00B56EA7"/>
    <w:rsid w:val="00B570F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1B1"/>
    <w:rsid w:val="00B6333A"/>
    <w:rsid w:val="00B6335D"/>
    <w:rsid w:val="00B63417"/>
    <w:rsid w:val="00B634FC"/>
    <w:rsid w:val="00B63532"/>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ABC"/>
    <w:rsid w:val="00B70BC2"/>
    <w:rsid w:val="00B70D91"/>
    <w:rsid w:val="00B70E42"/>
    <w:rsid w:val="00B7133E"/>
    <w:rsid w:val="00B71374"/>
    <w:rsid w:val="00B71BC7"/>
    <w:rsid w:val="00B71C00"/>
    <w:rsid w:val="00B71E14"/>
    <w:rsid w:val="00B7200F"/>
    <w:rsid w:val="00B72124"/>
    <w:rsid w:val="00B7264C"/>
    <w:rsid w:val="00B72A9C"/>
    <w:rsid w:val="00B72AB2"/>
    <w:rsid w:val="00B730ED"/>
    <w:rsid w:val="00B7311B"/>
    <w:rsid w:val="00B7336F"/>
    <w:rsid w:val="00B73387"/>
    <w:rsid w:val="00B733EF"/>
    <w:rsid w:val="00B734C5"/>
    <w:rsid w:val="00B735F9"/>
    <w:rsid w:val="00B740AA"/>
    <w:rsid w:val="00B745E0"/>
    <w:rsid w:val="00B74705"/>
    <w:rsid w:val="00B747EB"/>
    <w:rsid w:val="00B74CDD"/>
    <w:rsid w:val="00B74CE8"/>
    <w:rsid w:val="00B74CF9"/>
    <w:rsid w:val="00B74D87"/>
    <w:rsid w:val="00B74DB6"/>
    <w:rsid w:val="00B74F0B"/>
    <w:rsid w:val="00B750BE"/>
    <w:rsid w:val="00B754A6"/>
    <w:rsid w:val="00B755FD"/>
    <w:rsid w:val="00B759EF"/>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4F7"/>
    <w:rsid w:val="00B815E1"/>
    <w:rsid w:val="00B81794"/>
    <w:rsid w:val="00B81C7A"/>
    <w:rsid w:val="00B81FC0"/>
    <w:rsid w:val="00B82171"/>
    <w:rsid w:val="00B82A4F"/>
    <w:rsid w:val="00B82EA4"/>
    <w:rsid w:val="00B82F31"/>
    <w:rsid w:val="00B83318"/>
    <w:rsid w:val="00B839B4"/>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548"/>
    <w:rsid w:val="00B867EB"/>
    <w:rsid w:val="00B86B98"/>
    <w:rsid w:val="00B86BD6"/>
    <w:rsid w:val="00B86CAA"/>
    <w:rsid w:val="00B86EE4"/>
    <w:rsid w:val="00B870AA"/>
    <w:rsid w:val="00B872BE"/>
    <w:rsid w:val="00B87362"/>
    <w:rsid w:val="00B873CD"/>
    <w:rsid w:val="00B87659"/>
    <w:rsid w:val="00B87847"/>
    <w:rsid w:val="00B87D15"/>
    <w:rsid w:val="00B87E3C"/>
    <w:rsid w:val="00B902F8"/>
    <w:rsid w:val="00B908B1"/>
    <w:rsid w:val="00B9094B"/>
    <w:rsid w:val="00B90B9D"/>
    <w:rsid w:val="00B90CB0"/>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4F82"/>
    <w:rsid w:val="00B952D0"/>
    <w:rsid w:val="00B95415"/>
    <w:rsid w:val="00B9579A"/>
    <w:rsid w:val="00B95E82"/>
    <w:rsid w:val="00B95F06"/>
    <w:rsid w:val="00B95FD1"/>
    <w:rsid w:val="00B95FE8"/>
    <w:rsid w:val="00B96087"/>
    <w:rsid w:val="00B9626F"/>
    <w:rsid w:val="00B9679E"/>
    <w:rsid w:val="00B96838"/>
    <w:rsid w:val="00B96B4E"/>
    <w:rsid w:val="00B96C33"/>
    <w:rsid w:val="00B972FC"/>
    <w:rsid w:val="00B97DEF"/>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D56"/>
    <w:rsid w:val="00BA6295"/>
    <w:rsid w:val="00BA687D"/>
    <w:rsid w:val="00BA6EF3"/>
    <w:rsid w:val="00BA7701"/>
    <w:rsid w:val="00BA7BCC"/>
    <w:rsid w:val="00BA7DF4"/>
    <w:rsid w:val="00BA7F2B"/>
    <w:rsid w:val="00BB03B5"/>
    <w:rsid w:val="00BB073C"/>
    <w:rsid w:val="00BB0BF0"/>
    <w:rsid w:val="00BB0E3E"/>
    <w:rsid w:val="00BB102D"/>
    <w:rsid w:val="00BB12E8"/>
    <w:rsid w:val="00BB1416"/>
    <w:rsid w:val="00BB1427"/>
    <w:rsid w:val="00BB15A7"/>
    <w:rsid w:val="00BB1770"/>
    <w:rsid w:val="00BB1A67"/>
    <w:rsid w:val="00BB1BEA"/>
    <w:rsid w:val="00BB1C65"/>
    <w:rsid w:val="00BB1D7C"/>
    <w:rsid w:val="00BB1DB2"/>
    <w:rsid w:val="00BB1E35"/>
    <w:rsid w:val="00BB1F0C"/>
    <w:rsid w:val="00BB20EC"/>
    <w:rsid w:val="00BB2531"/>
    <w:rsid w:val="00BB27D6"/>
    <w:rsid w:val="00BB2C12"/>
    <w:rsid w:val="00BB2CF4"/>
    <w:rsid w:val="00BB4037"/>
    <w:rsid w:val="00BB408D"/>
    <w:rsid w:val="00BB45C9"/>
    <w:rsid w:val="00BB4A68"/>
    <w:rsid w:val="00BB4BB4"/>
    <w:rsid w:val="00BB5D8F"/>
    <w:rsid w:val="00BB5E43"/>
    <w:rsid w:val="00BB5FDA"/>
    <w:rsid w:val="00BB61A4"/>
    <w:rsid w:val="00BB6594"/>
    <w:rsid w:val="00BB697E"/>
    <w:rsid w:val="00BB6BE8"/>
    <w:rsid w:val="00BB6E24"/>
    <w:rsid w:val="00BB6E7D"/>
    <w:rsid w:val="00BB6F20"/>
    <w:rsid w:val="00BB70D0"/>
    <w:rsid w:val="00BB711E"/>
    <w:rsid w:val="00BB7511"/>
    <w:rsid w:val="00BB7928"/>
    <w:rsid w:val="00BB79F6"/>
    <w:rsid w:val="00BB7B8B"/>
    <w:rsid w:val="00BB7D97"/>
    <w:rsid w:val="00BB7F63"/>
    <w:rsid w:val="00BC03CA"/>
    <w:rsid w:val="00BC0EB0"/>
    <w:rsid w:val="00BC10D6"/>
    <w:rsid w:val="00BC10DC"/>
    <w:rsid w:val="00BC1209"/>
    <w:rsid w:val="00BC149E"/>
    <w:rsid w:val="00BC154B"/>
    <w:rsid w:val="00BC157B"/>
    <w:rsid w:val="00BC177B"/>
    <w:rsid w:val="00BC1AAD"/>
    <w:rsid w:val="00BC1AF8"/>
    <w:rsid w:val="00BC1D39"/>
    <w:rsid w:val="00BC26E3"/>
    <w:rsid w:val="00BC2838"/>
    <w:rsid w:val="00BC2D06"/>
    <w:rsid w:val="00BC2E2D"/>
    <w:rsid w:val="00BC2F4F"/>
    <w:rsid w:val="00BC33A3"/>
    <w:rsid w:val="00BC3756"/>
    <w:rsid w:val="00BC3B95"/>
    <w:rsid w:val="00BC412B"/>
    <w:rsid w:val="00BC4194"/>
    <w:rsid w:val="00BC4326"/>
    <w:rsid w:val="00BC452D"/>
    <w:rsid w:val="00BC4BDD"/>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B5"/>
    <w:rsid w:val="00BD10E4"/>
    <w:rsid w:val="00BD113A"/>
    <w:rsid w:val="00BD114F"/>
    <w:rsid w:val="00BD1394"/>
    <w:rsid w:val="00BD1591"/>
    <w:rsid w:val="00BD1597"/>
    <w:rsid w:val="00BD1F0D"/>
    <w:rsid w:val="00BD213E"/>
    <w:rsid w:val="00BD22F8"/>
    <w:rsid w:val="00BD2697"/>
    <w:rsid w:val="00BD2961"/>
    <w:rsid w:val="00BD2D4E"/>
    <w:rsid w:val="00BD2E19"/>
    <w:rsid w:val="00BD33C1"/>
    <w:rsid w:val="00BD3982"/>
    <w:rsid w:val="00BD3BAE"/>
    <w:rsid w:val="00BD3D2F"/>
    <w:rsid w:val="00BD3F77"/>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78D"/>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DCA"/>
    <w:rsid w:val="00BE3F08"/>
    <w:rsid w:val="00BE42BC"/>
    <w:rsid w:val="00BE454F"/>
    <w:rsid w:val="00BE48D0"/>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CB2"/>
    <w:rsid w:val="00BE7CEA"/>
    <w:rsid w:val="00BE7F63"/>
    <w:rsid w:val="00BF02E5"/>
    <w:rsid w:val="00BF03F9"/>
    <w:rsid w:val="00BF0796"/>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678"/>
    <w:rsid w:val="00BF494A"/>
    <w:rsid w:val="00BF49B1"/>
    <w:rsid w:val="00BF4FC9"/>
    <w:rsid w:val="00BF5467"/>
    <w:rsid w:val="00BF586C"/>
    <w:rsid w:val="00BF60A0"/>
    <w:rsid w:val="00BF69EA"/>
    <w:rsid w:val="00BF6FDA"/>
    <w:rsid w:val="00BF759A"/>
    <w:rsid w:val="00BF7958"/>
    <w:rsid w:val="00BF7ACA"/>
    <w:rsid w:val="00BF7BE7"/>
    <w:rsid w:val="00C000E4"/>
    <w:rsid w:val="00C00D8E"/>
    <w:rsid w:val="00C00EA3"/>
    <w:rsid w:val="00C00F2F"/>
    <w:rsid w:val="00C00F79"/>
    <w:rsid w:val="00C00F8B"/>
    <w:rsid w:val="00C0148D"/>
    <w:rsid w:val="00C015F2"/>
    <w:rsid w:val="00C016E0"/>
    <w:rsid w:val="00C0210D"/>
    <w:rsid w:val="00C021AE"/>
    <w:rsid w:val="00C02200"/>
    <w:rsid w:val="00C02CB8"/>
    <w:rsid w:val="00C03053"/>
    <w:rsid w:val="00C0333A"/>
    <w:rsid w:val="00C03516"/>
    <w:rsid w:val="00C03575"/>
    <w:rsid w:val="00C0368F"/>
    <w:rsid w:val="00C036A3"/>
    <w:rsid w:val="00C03CE4"/>
    <w:rsid w:val="00C03DBE"/>
    <w:rsid w:val="00C03E94"/>
    <w:rsid w:val="00C04709"/>
    <w:rsid w:val="00C04AE7"/>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0803"/>
    <w:rsid w:val="00C10EEB"/>
    <w:rsid w:val="00C11467"/>
    <w:rsid w:val="00C115F8"/>
    <w:rsid w:val="00C116FB"/>
    <w:rsid w:val="00C11A74"/>
    <w:rsid w:val="00C11D7B"/>
    <w:rsid w:val="00C12017"/>
    <w:rsid w:val="00C1261E"/>
    <w:rsid w:val="00C12625"/>
    <w:rsid w:val="00C127C7"/>
    <w:rsid w:val="00C12BB5"/>
    <w:rsid w:val="00C12F35"/>
    <w:rsid w:val="00C13183"/>
    <w:rsid w:val="00C13B7E"/>
    <w:rsid w:val="00C13C98"/>
    <w:rsid w:val="00C13D48"/>
    <w:rsid w:val="00C14078"/>
    <w:rsid w:val="00C141EB"/>
    <w:rsid w:val="00C144E6"/>
    <w:rsid w:val="00C146DD"/>
    <w:rsid w:val="00C14B0B"/>
    <w:rsid w:val="00C14BA5"/>
    <w:rsid w:val="00C14EC9"/>
    <w:rsid w:val="00C15058"/>
    <w:rsid w:val="00C151F5"/>
    <w:rsid w:val="00C152A8"/>
    <w:rsid w:val="00C15328"/>
    <w:rsid w:val="00C15ADF"/>
    <w:rsid w:val="00C15D84"/>
    <w:rsid w:val="00C16085"/>
    <w:rsid w:val="00C16330"/>
    <w:rsid w:val="00C165C8"/>
    <w:rsid w:val="00C16713"/>
    <w:rsid w:val="00C16AF5"/>
    <w:rsid w:val="00C172BF"/>
    <w:rsid w:val="00C174BC"/>
    <w:rsid w:val="00C1751B"/>
    <w:rsid w:val="00C175EC"/>
    <w:rsid w:val="00C17DEF"/>
    <w:rsid w:val="00C17E47"/>
    <w:rsid w:val="00C17FE0"/>
    <w:rsid w:val="00C203A5"/>
    <w:rsid w:val="00C203B0"/>
    <w:rsid w:val="00C20565"/>
    <w:rsid w:val="00C205E5"/>
    <w:rsid w:val="00C210B9"/>
    <w:rsid w:val="00C2185A"/>
    <w:rsid w:val="00C221C5"/>
    <w:rsid w:val="00C22423"/>
    <w:rsid w:val="00C226F3"/>
    <w:rsid w:val="00C22871"/>
    <w:rsid w:val="00C228F5"/>
    <w:rsid w:val="00C22B7C"/>
    <w:rsid w:val="00C22B95"/>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12D"/>
    <w:rsid w:val="00C273E7"/>
    <w:rsid w:val="00C27631"/>
    <w:rsid w:val="00C27668"/>
    <w:rsid w:val="00C278C6"/>
    <w:rsid w:val="00C278D5"/>
    <w:rsid w:val="00C27D90"/>
    <w:rsid w:val="00C27F21"/>
    <w:rsid w:val="00C30307"/>
    <w:rsid w:val="00C30842"/>
    <w:rsid w:val="00C3084E"/>
    <w:rsid w:val="00C30CAE"/>
    <w:rsid w:val="00C31031"/>
    <w:rsid w:val="00C3152C"/>
    <w:rsid w:val="00C31975"/>
    <w:rsid w:val="00C31A64"/>
    <w:rsid w:val="00C31C99"/>
    <w:rsid w:val="00C31F4C"/>
    <w:rsid w:val="00C326D6"/>
    <w:rsid w:val="00C328E6"/>
    <w:rsid w:val="00C32C34"/>
    <w:rsid w:val="00C3303F"/>
    <w:rsid w:val="00C332D0"/>
    <w:rsid w:val="00C33326"/>
    <w:rsid w:val="00C333BE"/>
    <w:rsid w:val="00C338DC"/>
    <w:rsid w:val="00C33AC1"/>
    <w:rsid w:val="00C34268"/>
    <w:rsid w:val="00C3442C"/>
    <w:rsid w:val="00C34495"/>
    <w:rsid w:val="00C3463A"/>
    <w:rsid w:val="00C346C4"/>
    <w:rsid w:val="00C346E7"/>
    <w:rsid w:val="00C348BC"/>
    <w:rsid w:val="00C34AD2"/>
    <w:rsid w:val="00C34B02"/>
    <w:rsid w:val="00C34B4B"/>
    <w:rsid w:val="00C34C4D"/>
    <w:rsid w:val="00C353D1"/>
    <w:rsid w:val="00C3567E"/>
    <w:rsid w:val="00C35A97"/>
    <w:rsid w:val="00C35CB6"/>
    <w:rsid w:val="00C35E7D"/>
    <w:rsid w:val="00C35FB6"/>
    <w:rsid w:val="00C362EA"/>
    <w:rsid w:val="00C36744"/>
    <w:rsid w:val="00C36FEE"/>
    <w:rsid w:val="00C37107"/>
    <w:rsid w:val="00C3722C"/>
    <w:rsid w:val="00C37479"/>
    <w:rsid w:val="00C37693"/>
    <w:rsid w:val="00C376B5"/>
    <w:rsid w:val="00C3772E"/>
    <w:rsid w:val="00C37830"/>
    <w:rsid w:val="00C3796F"/>
    <w:rsid w:val="00C37D5E"/>
    <w:rsid w:val="00C40148"/>
    <w:rsid w:val="00C40619"/>
    <w:rsid w:val="00C409D5"/>
    <w:rsid w:val="00C40C37"/>
    <w:rsid w:val="00C40E3F"/>
    <w:rsid w:val="00C40FFB"/>
    <w:rsid w:val="00C413C2"/>
    <w:rsid w:val="00C41AFB"/>
    <w:rsid w:val="00C42065"/>
    <w:rsid w:val="00C420E5"/>
    <w:rsid w:val="00C42219"/>
    <w:rsid w:val="00C428EC"/>
    <w:rsid w:val="00C42B86"/>
    <w:rsid w:val="00C42E04"/>
    <w:rsid w:val="00C42FFC"/>
    <w:rsid w:val="00C432F5"/>
    <w:rsid w:val="00C43420"/>
    <w:rsid w:val="00C43598"/>
    <w:rsid w:val="00C43982"/>
    <w:rsid w:val="00C43D7F"/>
    <w:rsid w:val="00C43E7A"/>
    <w:rsid w:val="00C4460D"/>
    <w:rsid w:val="00C44BEE"/>
    <w:rsid w:val="00C44D7F"/>
    <w:rsid w:val="00C44F11"/>
    <w:rsid w:val="00C45488"/>
    <w:rsid w:val="00C458F4"/>
    <w:rsid w:val="00C45A39"/>
    <w:rsid w:val="00C45A84"/>
    <w:rsid w:val="00C4605F"/>
    <w:rsid w:val="00C462FE"/>
    <w:rsid w:val="00C4654D"/>
    <w:rsid w:val="00C465B2"/>
    <w:rsid w:val="00C466BF"/>
    <w:rsid w:val="00C466E6"/>
    <w:rsid w:val="00C4674E"/>
    <w:rsid w:val="00C46C1E"/>
    <w:rsid w:val="00C46CEF"/>
    <w:rsid w:val="00C46DED"/>
    <w:rsid w:val="00C470B3"/>
    <w:rsid w:val="00C472FE"/>
    <w:rsid w:val="00C47332"/>
    <w:rsid w:val="00C474D3"/>
    <w:rsid w:val="00C4792D"/>
    <w:rsid w:val="00C506E0"/>
    <w:rsid w:val="00C50768"/>
    <w:rsid w:val="00C50C91"/>
    <w:rsid w:val="00C50DD6"/>
    <w:rsid w:val="00C51166"/>
    <w:rsid w:val="00C517EC"/>
    <w:rsid w:val="00C51D44"/>
    <w:rsid w:val="00C51E2C"/>
    <w:rsid w:val="00C51EC1"/>
    <w:rsid w:val="00C520B6"/>
    <w:rsid w:val="00C52110"/>
    <w:rsid w:val="00C52184"/>
    <w:rsid w:val="00C522D0"/>
    <w:rsid w:val="00C523A2"/>
    <w:rsid w:val="00C52B1A"/>
    <w:rsid w:val="00C52CCA"/>
    <w:rsid w:val="00C537AD"/>
    <w:rsid w:val="00C539D8"/>
    <w:rsid w:val="00C54139"/>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BE1"/>
    <w:rsid w:val="00C60081"/>
    <w:rsid w:val="00C600BD"/>
    <w:rsid w:val="00C602D0"/>
    <w:rsid w:val="00C60D8B"/>
    <w:rsid w:val="00C610BA"/>
    <w:rsid w:val="00C615C8"/>
    <w:rsid w:val="00C61893"/>
    <w:rsid w:val="00C62B18"/>
    <w:rsid w:val="00C62B3A"/>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E0"/>
    <w:rsid w:val="00C65556"/>
    <w:rsid w:val="00C65926"/>
    <w:rsid w:val="00C6602F"/>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2B7"/>
    <w:rsid w:val="00C72A78"/>
    <w:rsid w:val="00C72E43"/>
    <w:rsid w:val="00C735FC"/>
    <w:rsid w:val="00C7377E"/>
    <w:rsid w:val="00C73F1E"/>
    <w:rsid w:val="00C740AA"/>
    <w:rsid w:val="00C741A5"/>
    <w:rsid w:val="00C74319"/>
    <w:rsid w:val="00C74772"/>
    <w:rsid w:val="00C747CA"/>
    <w:rsid w:val="00C748FD"/>
    <w:rsid w:val="00C74B8B"/>
    <w:rsid w:val="00C74BE1"/>
    <w:rsid w:val="00C74C81"/>
    <w:rsid w:val="00C74DEB"/>
    <w:rsid w:val="00C74E80"/>
    <w:rsid w:val="00C75172"/>
    <w:rsid w:val="00C75586"/>
    <w:rsid w:val="00C757C6"/>
    <w:rsid w:val="00C75869"/>
    <w:rsid w:val="00C75EA0"/>
    <w:rsid w:val="00C76262"/>
    <w:rsid w:val="00C764C2"/>
    <w:rsid w:val="00C76A00"/>
    <w:rsid w:val="00C7775F"/>
    <w:rsid w:val="00C778C0"/>
    <w:rsid w:val="00C779E7"/>
    <w:rsid w:val="00C77CAE"/>
    <w:rsid w:val="00C8025A"/>
    <w:rsid w:val="00C8056F"/>
    <w:rsid w:val="00C808A5"/>
    <w:rsid w:val="00C80BF9"/>
    <w:rsid w:val="00C80D4F"/>
    <w:rsid w:val="00C80EAC"/>
    <w:rsid w:val="00C810A1"/>
    <w:rsid w:val="00C81114"/>
    <w:rsid w:val="00C813BB"/>
    <w:rsid w:val="00C81497"/>
    <w:rsid w:val="00C826A0"/>
    <w:rsid w:val="00C829FD"/>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BD1"/>
    <w:rsid w:val="00C90C0D"/>
    <w:rsid w:val="00C91172"/>
    <w:rsid w:val="00C917DF"/>
    <w:rsid w:val="00C92501"/>
    <w:rsid w:val="00C92615"/>
    <w:rsid w:val="00C9278A"/>
    <w:rsid w:val="00C9296A"/>
    <w:rsid w:val="00C9408D"/>
    <w:rsid w:val="00C9421C"/>
    <w:rsid w:val="00C94449"/>
    <w:rsid w:val="00C9453C"/>
    <w:rsid w:val="00C94933"/>
    <w:rsid w:val="00C94AF3"/>
    <w:rsid w:val="00C94D0A"/>
    <w:rsid w:val="00C94D13"/>
    <w:rsid w:val="00C94D35"/>
    <w:rsid w:val="00C94DBF"/>
    <w:rsid w:val="00C95113"/>
    <w:rsid w:val="00C9521C"/>
    <w:rsid w:val="00C95B34"/>
    <w:rsid w:val="00C961AA"/>
    <w:rsid w:val="00C96218"/>
    <w:rsid w:val="00C9641B"/>
    <w:rsid w:val="00C96481"/>
    <w:rsid w:val="00C966DA"/>
    <w:rsid w:val="00C96C74"/>
    <w:rsid w:val="00C96F4A"/>
    <w:rsid w:val="00C97386"/>
    <w:rsid w:val="00C9775A"/>
    <w:rsid w:val="00C97AAA"/>
    <w:rsid w:val="00C97B06"/>
    <w:rsid w:val="00C97F1C"/>
    <w:rsid w:val="00CA0007"/>
    <w:rsid w:val="00CA0062"/>
    <w:rsid w:val="00CA006F"/>
    <w:rsid w:val="00CA00F3"/>
    <w:rsid w:val="00CA01E4"/>
    <w:rsid w:val="00CA032F"/>
    <w:rsid w:val="00CA0535"/>
    <w:rsid w:val="00CA06D6"/>
    <w:rsid w:val="00CA0836"/>
    <w:rsid w:val="00CA09C2"/>
    <w:rsid w:val="00CA0B50"/>
    <w:rsid w:val="00CA1119"/>
    <w:rsid w:val="00CA149D"/>
    <w:rsid w:val="00CA14E0"/>
    <w:rsid w:val="00CA186F"/>
    <w:rsid w:val="00CA1CDE"/>
    <w:rsid w:val="00CA1E61"/>
    <w:rsid w:val="00CA2EE6"/>
    <w:rsid w:val="00CA331E"/>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5CC"/>
    <w:rsid w:val="00CA5709"/>
    <w:rsid w:val="00CA589B"/>
    <w:rsid w:val="00CA5B34"/>
    <w:rsid w:val="00CA61E0"/>
    <w:rsid w:val="00CA623A"/>
    <w:rsid w:val="00CA686F"/>
    <w:rsid w:val="00CA68A8"/>
    <w:rsid w:val="00CA694B"/>
    <w:rsid w:val="00CA6A11"/>
    <w:rsid w:val="00CA6CC5"/>
    <w:rsid w:val="00CA6FA0"/>
    <w:rsid w:val="00CA6FF7"/>
    <w:rsid w:val="00CA7351"/>
    <w:rsid w:val="00CA7B33"/>
    <w:rsid w:val="00CA7CA1"/>
    <w:rsid w:val="00CA7E48"/>
    <w:rsid w:val="00CB005C"/>
    <w:rsid w:val="00CB00D5"/>
    <w:rsid w:val="00CB0184"/>
    <w:rsid w:val="00CB0664"/>
    <w:rsid w:val="00CB0D80"/>
    <w:rsid w:val="00CB0E20"/>
    <w:rsid w:val="00CB1732"/>
    <w:rsid w:val="00CB18C8"/>
    <w:rsid w:val="00CB1982"/>
    <w:rsid w:val="00CB19BF"/>
    <w:rsid w:val="00CB1B7D"/>
    <w:rsid w:val="00CB1BB4"/>
    <w:rsid w:val="00CB1C2C"/>
    <w:rsid w:val="00CB1E40"/>
    <w:rsid w:val="00CB1F64"/>
    <w:rsid w:val="00CB2A40"/>
    <w:rsid w:val="00CB2AC8"/>
    <w:rsid w:val="00CB2B58"/>
    <w:rsid w:val="00CB2C0C"/>
    <w:rsid w:val="00CB31ED"/>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F0C"/>
    <w:rsid w:val="00CB607C"/>
    <w:rsid w:val="00CB63EE"/>
    <w:rsid w:val="00CB66BE"/>
    <w:rsid w:val="00CB6867"/>
    <w:rsid w:val="00CB68BF"/>
    <w:rsid w:val="00CB6ABF"/>
    <w:rsid w:val="00CB6CB3"/>
    <w:rsid w:val="00CB6D87"/>
    <w:rsid w:val="00CB6DD6"/>
    <w:rsid w:val="00CB70EF"/>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43E"/>
    <w:rsid w:val="00CC481E"/>
    <w:rsid w:val="00CC4B71"/>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5A7"/>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31B"/>
    <w:rsid w:val="00CD4441"/>
    <w:rsid w:val="00CD47AB"/>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1F5"/>
    <w:rsid w:val="00CD731B"/>
    <w:rsid w:val="00CD7394"/>
    <w:rsid w:val="00CD74C6"/>
    <w:rsid w:val="00CD76B0"/>
    <w:rsid w:val="00CD7BDD"/>
    <w:rsid w:val="00CD7C52"/>
    <w:rsid w:val="00CD7EF8"/>
    <w:rsid w:val="00CE0715"/>
    <w:rsid w:val="00CE08E9"/>
    <w:rsid w:val="00CE092B"/>
    <w:rsid w:val="00CE0FEF"/>
    <w:rsid w:val="00CE1747"/>
    <w:rsid w:val="00CE1F85"/>
    <w:rsid w:val="00CE20E7"/>
    <w:rsid w:val="00CE2338"/>
    <w:rsid w:val="00CE24FB"/>
    <w:rsid w:val="00CE2A0D"/>
    <w:rsid w:val="00CE2B85"/>
    <w:rsid w:val="00CE2C4A"/>
    <w:rsid w:val="00CE2CDF"/>
    <w:rsid w:val="00CE2D8F"/>
    <w:rsid w:val="00CE2F76"/>
    <w:rsid w:val="00CE2F97"/>
    <w:rsid w:val="00CE3288"/>
    <w:rsid w:val="00CE3417"/>
    <w:rsid w:val="00CE3443"/>
    <w:rsid w:val="00CE35C1"/>
    <w:rsid w:val="00CE3964"/>
    <w:rsid w:val="00CE40B3"/>
    <w:rsid w:val="00CE413D"/>
    <w:rsid w:val="00CE4770"/>
    <w:rsid w:val="00CE480B"/>
    <w:rsid w:val="00CE4974"/>
    <w:rsid w:val="00CE5355"/>
    <w:rsid w:val="00CE55B0"/>
    <w:rsid w:val="00CE56FD"/>
    <w:rsid w:val="00CE580A"/>
    <w:rsid w:val="00CE59DF"/>
    <w:rsid w:val="00CE5AF1"/>
    <w:rsid w:val="00CE5D68"/>
    <w:rsid w:val="00CE674E"/>
    <w:rsid w:val="00CE696F"/>
    <w:rsid w:val="00CE69F5"/>
    <w:rsid w:val="00CE6B15"/>
    <w:rsid w:val="00CE6D07"/>
    <w:rsid w:val="00CE7204"/>
    <w:rsid w:val="00CE7474"/>
    <w:rsid w:val="00CE74C8"/>
    <w:rsid w:val="00CE7538"/>
    <w:rsid w:val="00CE7970"/>
    <w:rsid w:val="00CE7B22"/>
    <w:rsid w:val="00CE7BE2"/>
    <w:rsid w:val="00CE7E9F"/>
    <w:rsid w:val="00CE7F91"/>
    <w:rsid w:val="00CF00DE"/>
    <w:rsid w:val="00CF010A"/>
    <w:rsid w:val="00CF0384"/>
    <w:rsid w:val="00CF084E"/>
    <w:rsid w:val="00CF09AA"/>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674"/>
    <w:rsid w:val="00CF4701"/>
    <w:rsid w:val="00CF4970"/>
    <w:rsid w:val="00CF49A0"/>
    <w:rsid w:val="00CF4D41"/>
    <w:rsid w:val="00CF4DF8"/>
    <w:rsid w:val="00CF4EB2"/>
    <w:rsid w:val="00CF4F04"/>
    <w:rsid w:val="00CF55D5"/>
    <w:rsid w:val="00CF5A7E"/>
    <w:rsid w:val="00CF5D28"/>
    <w:rsid w:val="00CF5E7F"/>
    <w:rsid w:val="00CF607D"/>
    <w:rsid w:val="00CF62C3"/>
    <w:rsid w:val="00CF6773"/>
    <w:rsid w:val="00CF6C71"/>
    <w:rsid w:val="00CF6CE7"/>
    <w:rsid w:val="00CF740F"/>
    <w:rsid w:val="00CF74A3"/>
    <w:rsid w:val="00CF793D"/>
    <w:rsid w:val="00CF7B2D"/>
    <w:rsid w:val="00CF7BFB"/>
    <w:rsid w:val="00CF7C4B"/>
    <w:rsid w:val="00CF7D47"/>
    <w:rsid w:val="00CF7D73"/>
    <w:rsid w:val="00CF7F35"/>
    <w:rsid w:val="00D00616"/>
    <w:rsid w:val="00D006B5"/>
    <w:rsid w:val="00D008DF"/>
    <w:rsid w:val="00D00976"/>
    <w:rsid w:val="00D00A67"/>
    <w:rsid w:val="00D00E0A"/>
    <w:rsid w:val="00D00F06"/>
    <w:rsid w:val="00D0177D"/>
    <w:rsid w:val="00D01793"/>
    <w:rsid w:val="00D02016"/>
    <w:rsid w:val="00D02986"/>
    <w:rsid w:val="00D02BE9"/>
    <w:rsid w:val="00D02E72"/>
    <w:rsid w:val="00D02FA5"/>
    <w:rsid w:val="00D03100"/>
    <w:rsid w:val="00D03339"/>
    <w:rsid w:val="00D03435"/>
    <w:rsid w:val="00D0352A"/>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980"/>
    <w:rsid w:val="00D11A8E"/>
    <w:rsid w:val="00D11BFE"/>
    <w:rsid w:val="00D11C12"/>
    <w:rsid w:val="00D11C6E"/>
    <w:rsid w:val="00D11DD1"/>
    <w:rsid w:val="00D1200B"/>
    <w:rsid w:val="00D124F4"/>
    <w:rsid w:val="00D1270F"/>
    <w:rsid w:val="00D12D3A"/>
    <w:rsid w:val="00D132B1"/>
    <w:rsid w:val="00D1341C"/>
    <w:rsid w:val="00D1375A"/>
    <w:rsid w:val="00D13FC2"/>
    <w:rsid w:val="00D14106"/>
    <w:rsid w:val="00D14162"/>
    <w:rsid w:val="00D14ACF"/>
    <w:rsid w:val="00D14C4B"/>
    <w:rsid w:val="00D15111"/>
    <w:rsid w:val="00D1527F"/>
    <w:rsid w:val="00D158B2"/>
    <w:rsid w:val="00D1598B"/>
    <w:rsid w:val="00D15BC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B64"/>
    <w:rsid w:val="00D21C25"/>
    <w:rsid w:val="00D21D17"/>
    <w:rsid w:val="00D21EF7"/>
    <w:rsid w:val="00D21FEC"/>
    <w:rsid w:val="00D2228D"/>
    <w:rsid w:val="00D22326"/>
    <w:rsid w:val="00D223EF"/>
    <w:rsid w:val="00D2243A"/>
    <w:rsid w:val="00D224CE"/>
    <w:rsid w:val="00D224F3"/>
    <w:rsid w:val="00D228EB"/>
    <w:rsid w:val="00D229CC"/>
    <w:rsid w:val="00D22B27"/>
    <w:rsid w:val="00D2317A"/>
    <w:rsid w:val="00D231A9"/>
    <w:rsid w:val="00D234DA"/>
    <w:rsid w:val="00D241CE"/>
    <w:rsid w:val="00D24239"/>
    <w:rsid w:val="00D2427B"/>
    <w:rsid w:val="00D2455F"/>
    <w:rsid w:val="00D24727"/>
    <w:rsid w:val="00D24B42"/>
    <w:rsid w:val="00D250E9"/>
    <w:rsid w:val="00D25101"/>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9C4"/>
    <w:rsid w:val="00D30B61"/>
    <w:rsid w:val="00D310AA"/>
    <w:rsid w:val="00D31226"/>
    <w:rsid w:val="00D31327"/>
    <w:rsid w:val="00D31523"/>
    <w:rsid w:val="00D31D9F"/>
    <w:rsid w:val="00D31E5F"/>
    <w:rsid w:val="00D324C3"/>
    <w:rsid w:val="00D3265C"/>
    <w:rsid w:val="00D32B27"/>
    <w:rsid w:val="00D32CB3"/>
    <w:rsid w:val="00D32D9C"/>
    <w:rsid w:val="00D32F25"/>
    <w:rsid w:val="00D32FF8"/>
    <w:rsid w:val="00D331DF"/>
    <w:rsid w:val="00D33CD3"/>
    <w:rsid w:val="00D33EE8"/>
    <w:rsid w:val="00D33F91"/>
    <w:rsid w:val="00D3437C"/>
    <w:rsid w:val="00D34941"/>
    <w:rsid w:val="00D349BB"/>
    <w:rsid w:val="00D34B7F"/>
    <w:rsid w:val="00D350C8"/>
    <w:rsid w:val="00D357A8"/>
    <w:rsid w:val="00D358CC"/>
    <w:rsid w:val="00D35BFD"/>
    <w:rsid w:val="00D35E00"/>
    <w:rsid w:val="00D35F55"/>
    <w:rsid w:val="00D3617B"/>
    <w:rsid w:val="00D3682E"/>
    <w:rsid w:val="00D36966"/>
    <w:rsid w:val="00D36A84"/>
    <w:rsid w:val="00D37310"/>
    <w:rsid w:val="00D37367"/>
    <w:rsid w:val="00D377AD"/>
    <w:rsid w:val="00D377F0"/>
    <w:rsid w:val="00D37981"/>
    <w:rsid w:val="00D40027"/>
    <w:rsid w:val="00D4002A"/>
    <w:rsid w:val="00D40557"/>
    <w:rsid w:val="00D40735"/>
    <w:rsid w:val="00D4084D"/>
    <w:rsid w:val="00D408E3"/>
    <w:rsid w:val="00D40AF0"/>
    <w:rsid w:val="00D412E5"/>
    <w:rsid w:val="00D41408"/>
    <w:rsid w:val="00D41C2C"/>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3E9"/>
    <w:rsid w:val="00D4542C"/>
    <w:rsid w:val="00D45883"/>
    <w:rsid w:val="00D458AA"/>
    <w:rsid w:val="00D45E09"/>
    <w:rsid w:val="00D46180"/>
    <w:rsid w:val="00D462CC"/>
    <w:rsid w:val="00D4632E"/>
    <w:rsid w:val="00D4699A"/>
    <w:rsid w:val="00D46E75"/>
    <w:rsid w:val="00D47337"/>
    <w:rsid w:val="00D473E4"/>
    <w:rsid w:val="00D47564"/>
    <w:rsid w:val="00D47C86"/>
    <w:rsid w:val="00D47FAA"/>
    <w:rsid w:val="00D504A1"/>
    <w:rsid w:val="00D504CF"/>
    <w:rsid w:val="00D505CA"/>
    <w:rsid w:val="00D50E4F"/>
    <w:rsid w:val="00D510B6"/>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955"/>
    <w:rsid w:val="00D53C61"/>
    <w:rsid w:val="00D53F55"/>
    <w:rsid w:val="00D54376"/>
    <w:rsid w:val="00D54B3A"/>
    <w:rsid w:val="00D54B92"/>
    <w:rsid w:val="00D54D60"/>
    <w:rsid w:val="00D54FCB"/>
    <w:rsid w:val="00D5501D"/>
    <w:rsid w:val="00D550B6"/>
    <w:rsid w:val="00D550E6"/>
    <w:rsid w:val="00D551AA"/>
    <w:rsid w:val="00D55366"/>
    <w:rsid w:val="00D55681"/>
    <w:rsid w:val="00D558EF"/>
    <w:rsid w:val="00D5647C"/>
    <w:rsid w:val="00D5648A"/>
    <w:rsid w:val="00D564AA"/>
    <w:rsid w:val="00D56625"/>
    <w:rsid w:val="00D5677D"/>
    <w:rsid w:val="00D56806"/>
    <w:rsid w:val="00D5689B"/>
    <w:rsid w:val="00D56B9E"/>
    <w:rsid w:val="00D56C18"/>
    <w:rsid w:val="00D56DDC"/>
    <w:rsid w:val="00D56E4D"/>
    <w:rsid w:val="00D56E67"/>
    <w:rsid w:val="00D56FB5"/>
    <w:rsid w:val="00D570A8"/>
    <w:rsid w:val="00D570DC"/>
    <w:rsid w:val="00D5716B"/>
    <w:rsid w:val="00D5755E"/>
    <w:rsid w:val="00D57616"/>
    <w:rsid w:val="00D57841"/>
    <w:rsid w:val="00D578C5"/>
    <w:rsid w:val="00D57ADF"/>
    <w:rsid w:val="00D57C92"/>
    <w:rsid w:val="00D60121"/>
    <w:rsid w:val="00D60342"/>
    <w:rsid w:val="00D60407"/>
    <w:rsid w:val="00D6045F"/>
    <w:rsid w:val="00D605D6"/>
    <w:rsid w:val="00D608CA"/>
    <w:rsid w:val="00D60921"/>
    <w:rsid w:val="00D60AEB"/>
    <w:rsid w:val="00D60FEE"/>
    <w:rsid w:val="00D611AD"/>
    <w:rsid w:val="00D62259"/>
    <w:rsid w:val="00D62623"/>
    <w:rsid w:val="00D6269D"/>
    <w:rsid w:val="00D6322D"/>
    <w:rsid w:val="00D632C0"/>
    <w:rsid w:val="00D63479"/>
    <w:rsid w:val="00D63580"/>
    <w:rsid w:val="00D6365C"/>
    <w:rsid w:val="00D637B2"/>
    <w:rsid w:val="00D63AEF"/>
    <w:rsid w:val="00D63C6D"/>
    <w:rsid w:val="00D63CCD"/>
    <w:rsid w:val="00D63D91"/>
    <w:rsid w:val="00D63DAD"/>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50FB"/>
    <w:rsid w:val="00D75151"/>
    <w:rsid w:val="00D75244"/>
    <w:rsid w:val="00D75AF5"/>
    <w:rsid w:val="00D75D20"/>
    <w:rsid w:val="00D75E0E"/>
    <w:rsid w:val="00D76590"/>
    <w:rsid w:val="00D765F7"/>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4853"/>
    <w:rsid w:val="00D849FE"/>
    <w:rsid w:val="00D84B4E"/>
    <w:rsid w:val="00D84CD1"/>
    <w:rsid w:val="00D84DCD"/>
    <w:rsid w:val="00D84DDB"/>
    <w:rsid w:val="00D8505F"/>
    <w:rsid w:val="00D85178"/>
    <w:rsid w:val="00D8543A"/>
    <w:rsid w:val="00D8584A"/>
    <w:rsid w:val="00D85CD8"/>
    <w:rsid w:val="00D85CE4"/>
    <w:rsid w:val="00D860ED"/>
    <w:rsid w:val="00D8635A"/>
    <w:rsid w:val="00D86A06"/>
    <w:rsid w:val="00D86C4D"/>
    <w:rsid w:val="00D8720A"/>
    <w:rsid w:val="00D8738E"/>
    <w:rsid w:val="00D87C2D"/>
    <w:rsid w:val="00D87FF8"/>
    <w:rsid w:val="00D90127"/>
    <w:rsid w:val="00D90255"/>
    <w:rsid w:val="00D9065A"/>
    <w:rsid w:val="00D9070D"/>
    <w:rsid w:val="00D91325"/>
    <w:rsid w:val="00D9137D"/>
    <w:rsid w:val="00D9156D"/>
    <w:rsid w:val="00D91DB5"/>
    <w:rsid w:val="00D91F91"/>
    <w:rsid w:val="00D922B2"/>
    <w:rsid w:val="00D926B7"/>
    <w:rsid w:val="00D92F09"/>
    <w:rsid w:val="00D92F89"/>
    <w:rsid w:val="00D931F6"/>
    <w:rsid w:val="00D93508"/>
    <w:rsid w:val="00D93592"/>
    <w:rsid w:val="00D935AF"/>
    <w:rsid w:val="00D93686"/>
    <w:rsid w:val="00D938EC"/>
    <w:rsid w:val="00D93D11"/>
    <w:rsid w:val="00D93F32"/>
    <w:rsid w:val="00D9422C"/>
    <w:rsid w:val="00D94405"/>
    <w:rsid w:val="00D94575"/>
    <w:rsid w:val="00D9497B"/>
    <w:rsid w:val="00D94B4D"/>
    <w:rsid w:val="00D95116"/>
    <w:rsid w:val="00D95378"/>
    <w:rsid w:val="00D95910"/>
    <w:rsid w:val="00D95A6D"/>
    <w:rsid w:val="00D95BF5"/>
    <w:rsid w:val="00D95C5B"/>
    <w:rsid w:val="00D95E78"/>
    <w:rsid w:val="00D95F07"/>
    <w:rsid w:val="00D96004"/>
    <w:rsid w:val="00D96290"/>
    <w:rsid w:val="00D963A6"/>
    <w:rsid w:val="00D969B3"/>
    <w:rsid w:val="00D96AAA"/>
    <w:rsid w:val="00D96C83"/>
    <w:rsid w:val="00D97259"/>
    <w:rsid w:val="00D97420"/>
    <w:rsid w:val="00D975E8"/>
    <w:rsid w:val="00D9781E"/>
    <w:rsid w:val="00D97B1F"/>
    <w:rsid w:val="00D97D99"/>
    <w:rsid w:val="00D97E0E"/>
    <w:rsid w:val="00D97F59"/>
    <w:rsid w:val="00DA0372"/>
    <w:rsid w:val="00DA04BC"/>
    <w:rsid w:val="00DA0D46"/>
    <w:rsid w:val="00DA0EF4"/>
    <w:rsid w:val="00DA13C6"/>
    <w:rsid w:val="00DA1437"/>
    <w:rsid w:val="00DA1F88"/>
    <w:rsid w:val="00DA21F4"/>
    <w:rsid w:val="00DA2346"/>
    <w:rsid w:val="00DA24C3"/>
    <w:rsid w:val="00DA2F14"/>
    <w:rsid w:val="00DA3118"/>
    <w:rsid w:val="00DA3137"/>
    <w:rsid w:val="00DA357B"/>
    <w:rsid w:val="00DA3629"/>
    <w:rsid w:val="00DA37B3"/>
    <w:rsid w:val="00DA37BB"/>
    <w:rsid w:val="00DA3DE5"/>
    <w:rsid w:val="00DA3F2A"/>
    <w:rsid w:val="00DA412A"/>
    <w:rsid w:val="00DA4590"/>
    <w:rsid w:val="00DA45AC"/>
    <w:rsid w:val="00DA4725"/>
    <w:rsid w:val="00DA4A98"/>
    <w:rsid w:val="00DA4AAC"/>
    <w:rsid w:val="00DA504D"/>
    <w:rsid w:val="00DA50D8"/>
    <w:rsid w:val="00DA532E"/>
    <w:rsid w:val="00DA547A"/>
    <w:rsid w:val="00DA564D"/>
    <w:rsid w:val="00DA5827"/>
    <w:rsid w:val="00DA5C88"/>
    <w:rsid w:val="00DA5E1A"/>
    <w:rsid w:val="00DA61D9"/>
    <w:rsid w:val="00DA6705"/>
    <w:rsid w:val="00DA6C7C"/>
    <w:rsid w:val="00DA6D2D"/>
    <w:rsid w:val="00DA6ED9"/>
    <w:rsid w:val="00DA6F4C"/>
    <w:rsid w:val="00DA6F94"/>
    <w:rsid w:val="00DA7227"/>
    <w:rsid w:val="00DA7354"/>
    <w:rsid w:val="00DA779D"/>
    <w:rsid w:val="00DA78A5"/>
    <w:rsid w:val="00DA7ED0"/>
    <w:rsid w:val="00DB000C"/>
    <w:rsid w:val="00DB0551"/>
    <w:rsid w:val="00DB05AB"/>
    <w:rsid w:val="00DB09AE"/>
    <w:rsid w:val="00DB0AAA"/>
    <w:rsid w:val="00DB128A"/>
    <w:rsid w:val="00DB1594"/>
    <w:rsid w:val="00DB16FD"/>
    <w:rsid w:val="00DB1C94"/>
    <w:rsid w:val="00DB1D20"/>
    <w:rsid w:val="00DB1D80"/>
    <w:rsid w:val="00DB2323"/>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BDC"/>
    <w:rsid w:val="00DC0C15"/>
    <w:rsid w:val="00DC0F3E"/>
    <w:rsid w:val="00DC137E"/>
    <w:rsid w:val="00DC157D"/>
    <w:rsid w:val="00DC16F0"/>
    <w:rsid w:val="00DC199A"/>
    <w:rsid w:val="00DC1A30"/>
    <w:rsid w:val="00DC1BA4"/>
    <w:rsid w:val="00DC2307"/>
    <w:rsid w:val="00DC2B17"/>
    <w:rsid w:val="00DC2BD7"/>
    <w:rsid w:val="00DC2E84"/>
    <w:rsid w:val="00DC2EF6"/>
    <w:rsid w:val="00DC3332"/>
    <w:rsid w:val="00DC346E"/>
    <w:rsid w:val="00DC357F"/>
    <w:rsid w:val="00DC396D"/>
    <w:rsid w:val="00DC3E40"/>
    <w:rsid w:val="00DC4579"/>
    <w:rsid w:val="00DC486C"/>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33F"/>
    <w:rsid w:val="00DD63F4"/>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0BF5"/>
    <w:rsid w:val="00DE0E67"/>
    <w:rsid w:val="00DE11C5"/>
    <w:rsid w:val="00DE13D5"/>
    <w:rsid w:val="00DE1A57"/>
    <w:rsid w:val="00DE1CF4"/>
    <w:rsid w:val="00DE222F"/>
    <w:rsid w:val="00DE2278"/>
    <w:rsid w:val="00DE22BB"/>
    <w:rsid w:val="00DE25C9"/>
    <w:rsid w:val="00DE2A5B"/>
    <w:rsid w:val="00DE2AD7"/>
    <w:rsid w:val="00DE36E4"/>
    <w:rsid w:val="00DE4564"/>
    <w:rsid w:val="00DE4668"/>
    <w:rsid w:val="00DE4CBC"/>
    <w:rsid w:val="00DE5015"/>
    <w:rsid w:val="00DE50C1"/>
    <w:rsid w:val="00DE593B"/>
    <w:rsid w:val="00DE5E71"/>
    <w:rsid w:val="00DE62E1"/>
    <w:rsid w:val="00DE6975"/>
    <w:rsid w:val="00DE699A"/>
    <w:rsid w:val="00DE6D06"/>
    <w:rsid w:val="00DE711D"/>
    <w:rsid w:val="00DE71DC"/>
    <w:rsid w:val="00DE7298"/>
    <w:rsid w:val="00DE7557"/>
    <w:rsid w:val="00DE7A2A"/>
    <w:rsid w:val="00DE7D7E"/>
    <w:rsid w:val="00DF0486"/>
    <w:rsid w:val="00DF048E"/>
    <w:rsid w:val="00DF0975"/>
    <w:rsid w:val="00DF0AFF"/>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583"/>
    <w:rsid w:val="00DF5633"/>
    <w:rsid w:val="00DF585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DF7FD2"/>
    <w:rsid w:val="00E0045D"/>
    <w:rsid w:val="00E0078C"/>
    <w:rsid w:val="00E00960"/>
    <w:rsid w:val="00E00A26"/>
    <w:rsid w:val="00E00B1E"/>
    <w:rsid w:val="00E0113A"/>
    <w:rsid w:val="00E01742"/>
    <w:rsid w:val="00E018B7"/>
    <w:rsid w:val="00E01B57"/>
    <w:rsid w:val="00E01B92"/>
    <w:rsid w:val="00E01EA2"/>
    <w:rsid w:val="00E02041"/>
    <w:rsid w:val="00E02049"/>
    <w:rsid w:val="00E027B9"/>
    <w:rsid w:val="00E02866"/>
    <w:rsid w:val="00E02AD0"/>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7A9"/>
    <w:rsid w:val="00E069B8"/>
    <w:rsid w:val="00E06BF8"/>
    <w:rsid w:val="00E070DE"/>
    <w:rsid w:val="00E0724D"/>
    <w:rsid w:val="00E073D1"/>
    <w:rsid w:val="00E075F2"/>
    <w:rsid w:val="00E07C33"/>
    <w:rsid w:val="00E07FCB"/>
    <w:rsid w:val="00E100A0"/>
    <w:rsid w:val="00E10173"/>
    <w:rsid w:val="00E10343"/>
    <w:rsid w:val="00E1044D"/>
    <w:rsid w:val="00E10636"/>
    <w:rsid w:val="00E107B7"/>
    <w:rsid w:val="00E10A17"/>
    <w:rsid w:val="00E10A71"/>
    <w:rsid w:val="00E111C7"/>
    <w:rsid w:val="00E116FD"/>
    <w:rsid w:val="00E11934"/>
    <w:rsid w:val="00E11966"/>
    <w:rsid w:val="00E12152"/>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5B1"/>
    <w:rsid w:val="00E15A00"/>
    <w:rsid w:val="00E15D6E"/>
    <w:rsid w:val="00E15E63"/>
    <w:rsid w:val="00E15FAF"/>
    <w:rsid w:val="00E15FC9"/>
    <w:rsid w:val="00E16126"/>
    <w:rsid w:val="00E1615B"/>
    <w:rsid w:val="00E161A5"/>
    <w:rsid w:val="00E166C1"/>
    <w:rsid w:val="00E1689F"/>
    <w:rsid w:val="00E16CAC"/>
    <w:rsid w:val="00E17259"/>
    <w:rsid w:val="00E17346"/>
    <w:rsid w:val="00E17789"/>
    <w:rsid w:val="00E17944"/>
    <w:rsid w:val="00E179FD"/>
    <w:rsid w:val="00E17A01"/>
    <w:rsid w:val="00E17D20"/>
    <w:rsid w:val="00E2017B"/>
    <w:rsid w:val="00E203B4"/>
    <w:rsid w:val="00E205D1"/>
    <w:rsid w:val="00E20697"/>
    <w:rsid w:val="00E206FD"/>
    <w:rsid w:val="00E20767"/>
    <w:rsid w:val="00E20BCD"/>
    <w:rsid w:val="00E20C91"/>
    <w:rsid w:val="00E20CE3"/>
    <w:rsid w:val="00E20F6F"/>
    <w:rsid w:val="00E21213"/>
    <w:rsid w:val="00E21239"/>
    <w:rsid w:val="00E21F17"/>
    <w:rsid w:val="00E21F58"/>
    <w:rsid w:val="00E22312"/>
    <w:rsid w:val="00E223CE"/>
    <w:rsid w:val="00E22680"/>
    <w:rsid w:val="00E22B93"/>
    <w:rsid w:val="00E23FF0"/>
    <w:rsid w:val="00E24020"/>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608B"/>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130"/>
    <w:rsid w:val="00E362B6"/>
    <w:rsid w:val="00E36912"/>
    <w:rsid w:val="00E369D7"/>
    <w:rsid w:val="00E36A5E"/>
    <w:rsid w:val="00E36B2F"/>
    <w:rsid w:val="00E36B9E"/>
    <w:rsid w:val="00E36DA5"/>
    <w:rsid w:val="00E373C0"/>
    <w:rsid w:val="00E373DA"/>
    <w:rsid w:val="00E37652"/>
    <w:rsid w:val="00E377D8"/>
    <w:rsid w:val="00E37A0D"/>
    <w:rsid w:val="00E37FCC"/>
    <w:rsid w:val="00E400F4"/>
    <w:rsid w:val="00E40271"/>
    <w:rsid w:val="00E402E1"/>
    <w:rsid w:val="00E4079E"/>
    <w:rsid w:val="00E408DB"/>
    <w:rsid w:val="00E41085"/>
    <w:rsid w:val="00E41333"/>
    <w:rsid w:val="00E414E7"/>
    <w:rsid w:val="00E41D99"/>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54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3F1F"/>
    <w:rsid w:val="00E54094"/>
    <w:rsid w:val="00E544EA"/>
    <w:rsid w:val="00E549BA"/>
    <w:rsid w:val="00E549FD"/>
    <w:rsid w:val="00E54B73"/>
    <w:rsid w:val="00E54CF9"/>
    <w:rsid w:val="00E56251"/>
    <w:rsid w:val="00E562A6"/>
    <w:rsid w:val="00E5632B"/>
    <w:rsid w:val="00E567E9"/>
    <w:rsid w:val="00E56868"/>
    <w:rsid w:val="00E56DFC"/>
    <w:rsid w:val="00E57818"/>
    <w:rsid w:val="00E57B9E"/>
    <w:rsid w:val="00E57F0C"/>
    <w:rsid w:val="00E600A1"/>
    <w:rsid w:val="00E60105"/>
    <w:rsid w:val="00E602B8"/>
    <w:rsid w:val="00E604D3"/>
    <w:rsid w:val="00E60680"/>
    <w:rsid w:val="00E608DB"/>
    <w:rsid w:val="00E61007"/>
    <w:rsid w:val="00E61138"/>
    <w:rsid w:val="00E614EE"/>
    <w:rsid w:val="00E61703"/>
    <w:rsid w:val="00E6188D"/>
    <w:rsid w:val="00E619B1"/>
    <w:rsid w:val="00E61DBE"/>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044"/>
    <w:rsid w:val="00E6521D"/>
    <w:rsid w:val="00E6548F"/>
    <w:rsid w:val="00E655AD"/>
    <w:rsid w:val="00E6567F"/>
    <w:rsid w:val="00E65862"/>
    <w:rsid w:val="00E662CB"/>
    <w:rsid w:val="00E66A7D"/>
    <w:rsid w:val="00E66E90"/>
    <w:rsid w:val="00E66FB9"/>
    <w:rsid w:val="00E6706A"/>
    <w:rsid w:val="00E673D6"/>
    <w:rsid w:val="00E6749F"/>
    <w:rsid w:val="00E67AAC"/>
    <w:rsid w:val="00E67EEB"/>
    <w:rsid w:val="00E67F4B"/>
    <w:rsid w:val="00E703F4"/>
    <w:rsid w:val="00E709AF"/>
    <w:rsid w:val="00E70BC5"/>
    <w:rsid w:val="00E70C8C"/>
    <w:rsid w:val="00E70D59"/>
    <w:rsid w:val="00E70E0F"/>
    <w:rsid w:val="00E70F72"/>
    <w:rsid w:val="00E70FCD"/>
    <w:rsid w:val="00E7109F"/>
    <w:rsid w:val="00E7129C"/>
    <w:rsid w:val="00E716F8"/>
    <w:rsid w:val="00E71D27"/>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0F"/>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494"/>
    <w:rsid w:val="00E83513"/>
    <w:rsid w:val="00E8365B"/>
    <w:rsid w:val="00E83905"/>
    <w:rsid w:val="00E83C5F"/>
    <w:rsid w:val="00E83D3A"/>
    <w:rsid w:val="00E83D77"/>
    <w:rsid w:val="00E8426A"/>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223"/>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798"/>
    <w:rsid w:val="00E929A5"/>
    <w:rsid w:val="00E92AD0"/>
    <w:rsid w:val="00E92E90"/>
    <w:rsid w:val="00E92FE3"/>
    <w:rsid w:val="00E934DA"/>
    <w:rsid w:val="00E936BA"/>
    <w:rsid w:val="00E938A0"/>
    <w:rsid w:val="00E939D2"/>
    <w:rsid w:val="00E93F0D"/>
    <w:rsid w:val="00E94145"/>
    <w:rsid w:val="00E947ED"/>
    <w:rsid w:val="00E94E5C"/>
    <w:rsid w:val="00E95093"/>
    <w:rsid w:val="00E9521F"/>
    <w:rsid w:val="00E953C8"/>
    <w:rsid w:val="00E95430"/>
    <w:rsid w:val="00E966A8"/>
    <w:rsid w:val="00E969A1"/>
    <w:rsid w:val="00E969D5"/>
    <w:rsid w:val="00E96DFB"/>
    <w:rsid w:val="00E97247"/>
    <w:rsid w:val="00E97470"/>
    <w:rsid w:val="00E974EB"/>
    <w:rsid w:val="00E976D9"/>
    <w:rsid w:val="00E9781F"/>
    <w:rsid w:val="00E978BC"/>
    <w:rsid w:val="00E97E88"/>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80D"/>
    <w:rsid w:val="00EA29A0"/>
    <w:rsid w:val="00EA2FCF"/>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89D"/>
    <w:rsid w:val="00EA5D61"/>
    <w:rsid w:val="00EA5E64"/>
    <w:rsid w:val="00EA6358"/>
    <w:rsid w:val="00EA6360"/>
    <w:rsid w:val="00EA63EE"/>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0F11"/>
    <w:rsid w:val="00EB1347"/>
    <w:rsid w:val="00EB13E4"/>
    <w:rsid w:val="00EB161E"/>
    <w:rsid w:val="00EB1865"/>
    <w:rsid w:val="00EB1E49"/>
    <w:rsid w:val="00EB2589"/>
    <w:rsid w:val="00EB2883"/>
    <w:rsid w:val="00EB2981"/>
    <w:rsid w:val="00EB2DE8"/>
    <w:rsid w:val="00EB33EC"/>
    <w:rsid w:val="00EB347A"/>
    <w:rsid w:val="00EB36DA"/>
    <w:rsid w:val="00EB36ED"/>
    <w:rsid w:val="00EB3778"/>
    <w:rsid w:val="00EB383F"/>
    <w:rsid w:val="00EB38F8"/>
    <w:rsid w:val="00EB3A70"/>
    <w:rsid w:val="00EB3D96"/>
    <w:rsid w:val="00EB420B"/>
    <w:rsid w:val="00EB43BD"/>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83C"/>
    <w:rsid w:val="00EC09FD"/>
    <w:rsid w:val="00EC0AE8"/>
    <w:rsid w:val="00EC0BBD"/>
    <w:rsid w:val="00EC0DED"/>
    <w:rsid w:val="00EC1635"/>
    <w:rsid w:val="00EC175B"/>
    <w:rsid w:val="00EC1857"/>
    <w:rsid w:val="00EC195B"/>
    <w:rsid w:val="00EC228A"/>
    <w:rsid w:val="00EC2594"/>
    <w:rsid w:val="00EC2B10"/>
    <w:rsid w:val="00EC2D43"/>
    <w:rsid w:val="00EC2DB6"/>
    <w:rsid w:val="00EC2E72"/>
    <w:rsid w:val="00EC31DD"/>
    <w:rsid w:val="00EC34C8"/>
    <w:rsid w:val="00EC35A5"/>
    <w:rsid w:val="00EC3942"/>
    <w:rsid w:val="00EC3A6B"/>
    <w:rsid w:val="00EC3C3C"/>
    <w:rsid w:val="00EC3DDC"/>
    <w:rsid w:val="00EC3FDA"/>
    <w:rsid w:val="00EC47E3"/>
    <w:rsid w:val="00EC4A06"/>
    <w:rsid w:val="00EC4B14"/>
    <w:rsid w:val="00EC5024"/>
    <w:rsid w:val="00EC5325"/>
    <w:rsid w:val="00EC55A8"/>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793"/>
    <w:rsid w:val="00ED4924"/>
    <w:rsid w:val="00ED49E4"/>
    <w:rsid w:val="00ED522E"/>
    <w:rsid w:val="00ED52CC"/>
    <w:rsid w:val="00ED53BD"/>
    <w:rsid w:val="00ED55F1"/>
    <w:rsid w:val="00ED5874"/>
    <w:rsid w:val="00ED5C02"/>
    <w:rsid w:val="00ED5E8A"/>
    <w:rsid w:val="00ED67E9"/>
    <w:rsid w:val="00ED6BCE"/>
    <w:rsid w:val="00ED7224"/>
    <w:rsid w:val="00ED722A"/>
    <w:rsid w:val="00ED727E"/>
    <w:rsid w:val="00ED730B"/>
    <w:rsid w:val="00ED74B3"/>
    <w:rsid w:val="00ED7678"/>
    <w:rsid w:val="00EE014F"/>
    <w:rsid w:val="00EE028A"/>
    <w:rsid w:val="00EE0396"/>
    <w:rsid w:val="00EE0D40"/>
    <w:rsid w:val="00EE118C"/>
    <w:rsid w:val="00EE11AF"/>
    <w:rsid w:val="00EE1502"/>
    <w:rsid w:val="00EE1685"/>
    <w:rsid w:val="00EE19FC"/>
    <w:rsid w:val="00EE249C"/>
    <w:rsid w:val="00EE26B0"/>
    <w:rsid w:val="00EE2890"/>
    <w:rsid w:val="00EE2E8F"/>
    <w:rsid w:val="00EE2ED9"/>
    <w:rsid w:val="00EE2F58"/>
    <w:rsid w:val="00EE3342"/>
    <w:rsid w:val="00EE38E7"/>
    <w:rsid w:val="00EE3EB1"/>
    <w:rsid w:val="00EE3FD2"/>
    <w:rsid w:val="00EE496E"/>
    <w:rsid w:val="00EE49AF"/>
    <w:rsid w:val="00EE52C8"/>
    <w:rsid w:val="00EE5496"/>
    <w:rsid w:val="00EE5674"/>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241"/>
    <w:rsid w:val="00EF428B"/>
    <w:rsid w:val="00EF43C3"/>
    <w:rsid w:val="00EF471E"/>
    <w:rsid w:val="00EF5135"/>
    <w:rsid w:val="00EF55FC"/>
    <w:rsid w:val="00EF5869"/>
    <w:rsid w:val="00EF5C36"/>
    <w:rsid w:val="00EF5F3B"/>
    <w:rsid w:val="00EF5F75"/>
    <w:rsid w:val="00EF60E4"/>
    <w:rsid w:val="00EF6685"/>
    <w:rsid w:val="00EF6878"/>
    <w:rsid w:val="00EF74F9"/>
    <w:rsid w:val="00EF78C6"/>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AF7"/>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36"/>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7AD"/>
    <w:rsid w:val="00F1485F"/>
    <w:rsid w:val="00F14999"/>
    <w:rsid w:val="00F149C7"/>
    <w:rsid w:val="00F14C20"/>
    <w:rsid w:val="00F14ECD"/>
    <w:rsid w:val="00F15511"/>
    <w:rsid w:val="00F1593B"/>
    <w:rsid w:val="00F1596A"/>
    <w:rsid w:val="00F15E96"/>
    <w:rsid w:val="00F15EEB"/>
    <w:rsid w:val="00F161FC"/>
    <w:rsid w:val="00F166E7"/>
    <w:rsid w:val="00F171BF"/>
    <w:rsid w:val="00F172B9"/>
    <w:rsid w:val="00F177E3"/>
    <w:rsid w:val="00F17A89"/>
    <w:rsid w:val="00F17B69"/>
    <w:rsid w:val="00F17EC5"/>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3DEE"/>
    <w:rsid w:val="00F23F2E"/>
    <w:rsid w:val="00F2411E"/>
    <w:rsid w:val="00F247E6"/>
    <w:rsid w:val="00F24800"/>
    <w:rsid w:val="00F24A06"/>
    <w:rsid w:val="00F2512C"/>
    <w:rsid w:val="00F25347"/>
    <w:rsid w:val="00F25917"/>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00A"/>
    <w:rsid w:val="00F271D5"/>
    <w:rsid w:val="00F27473"/>
    <w:rsid w:val="00F27481"/>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3A36"/>
    <w:rsid w:val="00F341D4"/>
    <w:rsid w:val="00F34299"/>
    <w:rsid w:val="00F34391"/>
    <w:rsid w:val="00F34850"/>
    <w:rsid w:val="00F350C2"/>
    <w:rsid w:val="00F350E8"/>
    <w:rsid w:val="00F354C9"/>
    <w:rsid w:val="00F354CB"/>
    <w:rsid w:val="00F35669"/>
    <w:rsid w:val="00F35974"/>
    <w:rsid w:val="00F35C2C"/>
    <w:rsid w:val="00F35FD9"/>
    <w:rsid w:val="00F364A5"/>
    <w:rsid w:val="00F3695A"/>
    <w:rsid w:val="00F36A11"/>
    <w:rsid w:val="00F36AAA"/>
    <w:rsid w:val="00F36B4A"/>
    <w:rsid w:val="00F36BB4"/>
    <w:rsid w:val="00F36CA8"/>
    <w:rsid w:val="00F36D0D"/>
    <w:rsid w:val="00F36D83"/>
    <w:rsid w:val="00F36EEF"/>
    <w:rsid w:val="00F36F15"/>
    <w:rsid w:val="00F3722D"/>
    <w:rsid w:val="00F37426"/>
    <w:rsid w:val="00F37C25"/>
    <w:rsid w:val="00F37E36"/>
    <w:rsid w:val="00F40079"/>
    <w:rsid w:val="00F4013A"/>
    <w:rsid w:val="00F40694"/>
    <w:rsid w:val="00F40B38"/>
    <w:rsid w:val="00F40E5D"/>
    <w:rsid w:val="00F410E5"/>
    <w:rsid w:val="00F41531"/>
    <w:rsid w:val="00F41661"/>
    <w:rsid w:val="00F41697"/>
    <w:rsid w:val="00F41757"/>
    <w:rsid w:val="00F41C09"/>
    <w:rsid w:val="00F42471"/>
    <w:rsid w:val="00F42BB9"/>
    <w:rsid w:val="00F42BC0"/>
    <w:rsid w:val="00F4312A"/>
    <w:rsid w:val="00F43388"/>
    <w:rsid w:val="00F433AB"/>
    <w:rsid w:val="00F43631"/>
    <w:rsid w:val="00F43ACD"/>
    <w:rsid w:val="00F43BBB"/>
    <w:rsid w:val="00F43C3E"/>
    <w:rsid w:val="00F44003"/>
    <w:rsid w:val="00F441AE"/>
    <w:rsid w:val="00F44626"/>
    <w:rsid w:val="00F44679"/>
    <w:rsid w:val="00F44E8F"/>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7DB"/>
    <w:rsid w:val="00F52BE1"/>
    <w:rsid w:val="00F52CF2"/>
    <w:rsid w:val="00F53327"/>
    <w:rsid w:val="00F53565"/>
    <w:rsid w:val="00F536B0"/>
    <w:rsid w:val="00F5371E"/>
    <w:rsid w:val="00F53B4F"/>
    <w:rsid w:val="00F53C3B"/>
    <w:rsid w:val="00F53F25"/>
    <w:rsid w:val="00F5402E"/>
    <w:rsid w:val="00F54367"/>
    <w:rsid w:val="00F5449B"/>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35"/>
    <w:rsid w:val="00F601AF"/>
    <w:rsid w:val="00F60377"/>
    <w:rsid w:val="00F60548"/>
    <w:rsid w:val="00F609D9"/>
    <w:rsid w:val="00F60A9E"/>
    <w:rsid w:val="00F60C83"/>
    <w:rsid w:val="00F60ECB"/>
    <w:rsid w:val="00F6124C"/>
    <w:rsid w:val="00F61980"/>
    <w:rsid w:val="00F61A42"/>
    <w:rsid w:val="00F61EE5"/>
    <w:rsid w:val="00F623AA"/>
    <w:rsid w:val="00F626CC"/>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29"/>
    <w:rsid w:val="00F659D9"/>
    <w:rsid w:val="00F65D47"/>
    <w:rsid w:val="00F65E8D"/>
    <w:rsid w:val="00F664E9"/>
    <w:rsid w:val="00F665AF"/>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258"/>
    <w:rsid w:val="00F81415"/>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5A2"/>
    <w:rsid w:val="00F84833"/>
    <w:rsid w:val="00F848D4"/>
    <w:rsid w:val="00F84E46"/>
    <w:rsid w:val="00F8517E"/>
    <w:rsid w:val="00F85482"/>
    <w:rsid w:val="00F85696"/>
    <w:rsid w:val="00F857BD"/>
    <w:rsid w:val="00F85976"/>
    <w:rsid w:val="00F85984"/>
    <w:rsid w:val="00F85993"/>
    <w:rsid w:val="00F85AC5"/>
    <w:rsid w:val="00F85AE6"/>
    <w:rsid w:val="00F85C14"/>
    <w:rsid w:val="00F85E80"/>
    <w:rsid w:val="00F86074"/>
    <w:rsid w:val="00F86200"/>
    <w:rsid w:val="00F86263"/>
    <w:rsid w:val="00F867B2"/>
    <w:rsid w:val="00F8698E"/>
    <w:rsid w:val="00F86AB1"/>
    <w:rsid w:val="00F86ACE"/>
    <w:rsid w:val="00F86CE6"/>
    <w:rsid w:val="00F86F27"/>
    <w:rsid w:val="00F86F42"/>
    <w:rsid w:val="00F87360"/>
    <w:rsid w:val="00F876A0"/>
    <w:rsid w:val="00F877D5"/>
    <w:rsid w:val="00F8782B"/>
    <w:rsid w:val="00F87841"/>
    <w:rsid w:val="00F87893"/>
    <w:rsid w:val="00F87F3D"/>
    <w:rsid w:val="00F900F7"/>
    <w:rsid w:val="00F90238"/>
    <w:rsid w:val="00F90290"/>
    <w:rsid w:val="00F90515"/>
    <w:rsid w:val="00F91200"/>
    <w:rsid w:val="00F914AE"/>
    <w:rsid w:val="00F91861"/>
    <w:rsid w:val="00F918B3"/>
    <w:rsid w:val="00F919AF"/>
    <w:rsid w:val="00F92025"/>
    <w:rsid w:val="00F925F8"/>
    <w:rsid w:val="00F92BF5"/>
    <w:rsid w:val="00F92C0F"/>
    <w:rsid w:val="00F92C9B"/>
    <w:rsid w:val="00F93124"/>
    <w:rsid w:val="00F9335E"/>
    <w:rsid w:val="00F9356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5B32"/>
    <w:rsid w:val="00F960EE"/>
    <w:rsid w:val="00F9684A"/>
    <w:rsid w:val="00F96AEA"/>
    <w:rsid w:val="00F96EAD"/>
    <w:rsid w:val="00F970D3"/>
    <w:rsid w:val="00F972BB"/>
    <w:rsid w:val="00F97319"/>
    <w:rsid w:val="00F975EB"/>
    <w:rsid w:val="00F97983"/>
    <w:rsid w:val="00F979B7"/>
    <w:rsid w:val="00F97B94"/>
    <w:rsid w:val="00FA0032"/>
    <w:rsid w:val="00FA07B0"/>
    <w:rsid w:val="00FA0807"/>
    <w:rsid w:val="00FA0C78"/>
    <w:rsid w:val="00FA0EB8"/>
    <w:rsid w:val="00FA118E"/>
    <w:rsid w:val="00FA1345"/>
    <w:rsid w:val="00FA14B7"/>
    <w:rsid w:val="00FA1793"/>
    <w:rsid w:val="00FA17DC"/>
    <w:rsid w:val="00FA1868"/>
    <w:rsid w:val="00FA1953"/>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3B7"/>
    <w:rsid w:val="00FA64A2"/>
    <w:rsid w:val="00FA64B5"/>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47A"/>
    <w:rsid w:val="00FB2AD2"/>
    <w:rsid w:val="00FB2E65"/>
    <w:rsid w:val="00FB352A"/>
    <w:rsid w:val="00FB3A69"/>
    <w:rsid w:val="00FB3B05"/>
    <w:rsid w:val="00FB3D14"/>
    <w:rsid w:val="00FB4066"/>
    <w:rsid w:val="00FB41B5"/>
    <w:rsid w:val="00FB4271"/>
    <w:rsid w:val="00FB43EB"/>
    <w:rsid w:val="00FB44C0"/>
    <w:rsid w:val="00FB4694"/>
    <w:rsid w:val="00FB4AA7"/>
    <w:rsid w:val="00FB4B3C"/>
    <w:rsid w:val="00FB4D5D"/>
    <w:rsid w:val="00FB4E99"/>
    <w:rsid w:val="00FB52CB"/>
    <w:rsid w:val="00FB5369"/>
    <w:rsid w:val="00FB5550"/>
    <w:rsid w:val="00FB558B"/>
    <w:rsid w:val="00FB57B3"/>
    <w:rsid w:val="00FB6560"/>
    <w:rsid w:val="00FB6B79"/>
    <w:rsid w:val="00FB7398"/>
    <w:rsid w:val="00FB75B5"/>
    <w:rsid w:val="00FB7ACD"/>
    <w:rsid w:val="00FB7E90"/>
    <w:rsid w:val="00FB7F07"/>
    <w:rsid w:val="00FC00AD"/>
    <w:rsid w:val="00FC017D"/>
    <w:rsid w:val="00FC056A"/>
    <w:rsid w:val="00FC069F"/>
    <w:rsid w:val="00FC0836"/>
    <w:rsid w:val="00FC0E08"/>
    <w:rsid w:val="00FC0F5A"/>
    <w:rsid w:val="00FC108F"/>
    <w:rsid w:val="00FC10B4"/>
    <w:rsid w:val="00FC1191"/>
    <w:rsid w:val="00FC1614"/>
    <w:rsid w:val="00FC1696"/>
    <w:rsid w:val="00FC25EF"/>
    <w:rsid w:val="00FC2925"/>
    <w:rsid w:val="00FC29C1"/>
    <w:rsid w:val="00FC2CF0"/>
    <w:rsid w:val="00FC2E2E"/>
    <w:rsid w:val="00FC32C2"/>
    <w:rsid w:val="00FC3608"/>
    <w:rsid w:val="00FC38B5"/>
    <w:rsid w:val="00FC39E4"/>
    <w:rsid w:val="00FC3E6A"/>
    <w:rsid w:val="00FC3E94"/>
    <w:rsid w:val="00FC408C"/>
    <w:rsid w:val="00FC41D3"/>
    <w:rsid w:val="00FC43AB"/>
    <w:rsid w:val="00FC43DB"/>
    <w:rsid w:val="00FC44A2"/>
    <w:rsid w:val="00FC4824"/>
    <w:rsid w:val="00FC49B4"/>
    <w:rsid w:val="00FC502D"/>
    <w:rsid w:val="00FC50AA"/>
    <w:rsid w:val="00FC5225"/>
    <w:rsid w:val="00FC53B4"/>
    <w:rsid w:val="00FC580D"/>
    <w:rsid w:val="00FC5AA5"/>
    <w:rsid w:val="00FC5C8E"/>
    <w:rsid w:val="00FC5DA2"/>
    <w:rsid w:val="00FC6030"/>
    <w:rsid w:val="00FC655A"/>
    <w:rsid w:val="00FC68DE"/>
    <w:rsid w:val="00FC6995"/>
    <w:rsid w:val="00FC6D68"/>
    <w:rsid w:val="00FC6EA9"/>
    <w:rsid w:val="00FC71E1"/>
    <w:rsid w:val="00FC7259"/>
    <w:rsid w:val="00FC73D0"/>
    <w:rsid w:val="00FC7471"/>
    <w:rsid w:val="00FC74CA"/>
    <w:rsid w:val="00FC775F"/>
    <w:rsid w:val="00FC785E"/>
    <w:rsid w:val="00FD02AD"/>
    <w:rsid w:val="00FD03F3"/>
    <w:rsid w:val="00FD0497"/>
    <w:rsid w:val="00FD0677"/>
    <w:rsid w:val="00FD0796"/>
    <w:rsid w:val="00FD0A2C"/>
    <w:rsid w:val="00FD0AAD"/>
    <w:rsid w:val="00FD0AAF"/>
    <w:rsid w:val="00FD11CB"/>
    <w:rsid w:val="00FD18F0"/>
    <w:rsid w:val="00FD1AB4"/>
    <w:rsid w:val="00FD1D46"/>
    <w:rsid w:val="00FD2DB4"/>
    <w:rsid w:val="00FD2F98"/>
    <w:rsid w:val="00FD30CB"/>
    <w:rsid w:val="00FD3292"/>
    <w:rsid w:val="00FD33DB"/>
    <w:rsid w:val="00FD3418"/>
    <w:rsid w:val="00FD35C9"/>
    <w:rsid w:val="00FD3844"/>
    <w:rsid w:val="00FD3901"/>
    <w:rsid w:val="00FD392D"/>
    <w:rsid w:val="00FD392F"/>
    <w:rsid w:val="00FD3B7A"/>
    <w:rsid w:val="00FD3C1B"/>
    <w:rsid w:val="00FD42A0"/>
    <w:rsid w:val="00FD452C"/>
    <w:rsid w:val="00FD4D48"/>
    <w:rsid w:val="00FD5200"/>
    <w:rsid w:val="00FD52B3"/>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D76"/>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088"/>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0D"/>
    <w:rsid w:val="00FF1296"/>
    <w:rsid w:val="00FF14F5"/>
    <w:rsid w:val="00FF1521"/>
    <w:rsid w:val="00FF1694"/>
    <w:rsid w:val="00FF16EC"/>
    <w:rsid w:val="00FF1C26"/>
    <w:rsid w:val="00FF1E81"/>
    <w:rsid w:val="00FF1ED1"/>
    <w:rsid w:val="00FF204A"/>
    <w:rsid w:val="00FF2131"/>
    <w:rsid w:val="00FF2308"/>
    <w:rsid w:val="00FF28CE"/>
    <w:rsid w:val="00FF2DDB"/>
    <w:rsid w:val="00FF3021"/>
    <w:rsid w:val="00FF357A"/>
    <w:rsid w:val="00FF37B3"/>
    <w:rsid w:val="00FF380F"/>
    <w:rsid w:val="00FF3A28"/>
    <w:rsid w:val="00FF3B31"/>
    <w:rsid w:val="00FF3B3E"/>
    <w:rsid w:val="00FF3E08"/>
    <w:rsid w:val="00FF4077"/>
    <w:rsid w:val="00FF44B7"/>
    <w:rsid w:val="00FF49BD"/>
    <w:rsid w:val="00FF4BEE"/>
    <w:rsid w:val="00FF4E19"/>
    <w:rsid w:val="00FF4E3C"/>
    <w:rsid w:val="00FF4F24"/>
    <w:rsid w:val="00FF4FBD"/>
    <w:rsid w:val="00FF516E"/>
    <w:rsid w:val="00FF542E"/>
    <w:rsid w:val="00FF5992"/>
    <w:rsid w:val="00FF5BE4"/>
    <w:rsid w:val="00FF6103"/>
    <w:rsid w:val="00FF614F"/>
    <w:rsid w:val="00FF6889"/>
    <w:rsid w:val="00FF6B89"/>
    <w:rsid w:val="00FF7193"/>
    <w:rsid w:val="00FF7347"/>
    <w:rsid w:val="00FF7568"/>
    <w:rsid w:val="00FF7822"/>
    <w:rsid w:val="00FF7A5A"/>
    <w:rsid w:val="00FF7A6E"/>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18251337">
      <w:bodyDiv w:val="1"/>
      <w:marLeft w:val="0"/>
      <w:marRight w:val="0"/>
      <w:marTop w:val="0"/>
      <w:marBottom w:val="0"/>
      <w:divBdr>
        <w:top w:val="none" w:sz="0" w:space="0" w:color="auto"/>
        <w:left w:val="none" w:sz="0" w:space="0" w:color="auto"/>
        <w:bottom w:val="none" w:sz="0" w:space="0" w:color="auto"/>
        <w:right w:val="none" w:sz="0" w:space="0" w:color="auto"/>
      </w:divBdr>
      <w:divsChild>
        <w:div w:id="2104033924">
          <w:marLeft w:val="274"/>
          <w:marRight w:val="0"/>
          <w:marTop w:val="240"/>
          <w:marBottom w:val="0"/>
          <w:divBdr>
            <w:top w:val="none" w:sz="0" w:space="0" w:color="auto"/>
            <w:left w:val="none" w:sz="0" w:space="0" w:color="auto"/>
            <w:bottom w:val="none" w:sz="0" w:space="0" w:color="auto"/>
            <w:right w:val="none" w:sz="0" w:space="0" w:color="auto"/>
          </w:divBdr>
        </w:div>
        <w:div w:id="1340624525">
          <w:marLeft w:val="533"/>
          <w:marRight w:val="0"/>
          <w:marTop w:val="60"/>
          <w:marBottom w:val="0"/>
          <w:divBdr>
            <w:top w:val="none" w:sz="0" w:space="0" w:color="auto"/>
            <w:left w:val="none" w:sz="0" w:space="0" w:color="auto"/>
            <w:bottom w:val="none" w:sz="0" w:space="0" w:color="auto"/>
            <w:right w:val="none" w:sz="0" w:space="0" w:color="auto"/>
          </w:divBdr>
        </w:div>
        <w:div w:id="100145971">
          <w:marLeft w:val="533"/>
          <w:marRight w:val="0"/>
          <w:marTop w:val="60"/>
          <w:marBottom w:val="0"/>
          <w:divBdr>
            <w:top w:val="none" w:sz="0" w:space="0" w:color="auto"/>
            <w:left w:val="none" w:sz="0" w:space="0" w:color="auto"/>
            <w:bottom w:val="none" w:sz="0" w:space="0" w:color="auto"/>
            <w:right w:val="none" w:sz="0" w:space="0" w:color="auto"/>
          </w:divBdr>
        </w:div>
        <w:div w:id="1071662566">
          <w:marLeft w:val="533"/>
          <w:marRight w:val="0"/>
          <w:marTop w:val="60"/>
          <w:marBottom w:val="0"/>
          <w:divBdr>
            <w:top w:val="none" w:sz="0" w:space="0" w:color="auto"/>
            <w:left w:val="none" w:sz="0" w:space="0" w:color="auto"/>
            <w:bottom w:val="none" w:sz="0" w:space="0" w:color="auto"/>
            <w:right w:val="none" w:sz="0" w:space="0" w:color="auto"/>
          </w:divBdr>
        </w:div>
        <w:div w:id="174655775">
          <w:marLeft w:val="274"/>
          <w:marRight w:val="0"/>
          <w:marTop w:val="240"/>
          <w:marBottom w:val="0"/>
          <w:divBdr>
            <w:top w:val="none" w:sz="0" w:space="0" w:color="auto"/>
            <w:left w:val="none" w:sz="0" w:space="0" w:color="auto"/>
            <w:bottom w:val="none" w:sz="0" w:space="0" w:color="auto"/>
            <w:right w:val="none" w:sz="0" w:space="0" w:color="auto"/>
          </w:divBdr>
        </w:div>
        <w:div w:id="169102642">
          <w:marLeft w:val="533"/>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1300593">
      <w:bodyDiv w:val="1"/>
      <w:marLeft w:val="0"/>
      <w:marRight w:val="0"/>
      <w:marTop w:val="0"/>
      <w:marBottom w:val="0"/>
      <w:divBdr>
        <w:top w:val="none" w:sz="0" w:space="0" w:color="auto"/>
        <w:left w:val="none" w:sz="0" w:space="0" w:color="auto"/>
        <w:bottom w:val="none" w:sz="0" w:space="0" w:color="auto"/>
        <w:right w:val="none" w:sz="0" w:space="0" w:color="auto"/>
      </w:divBdr>
      <w:divsChild>
        <w:div w:id="2101945332">
          <w:marLeft w:val="0"/>
          <w:marRight w:val="0"/>
          <w:marTop w:val="0"/>
          <w:marBottom w:val="0"/>
          <w:divBdr>
            <w:top w:val="none" w:sz="0" w:space="0" w:color="auto"/>
            <w:left w:val="none" w:sz="0" w:space="0" w:color="auto"/>
            <w:bottom w:val="none" w:sz="0" w:space="0" w:color="auto"/>
            <w:right w:val="none" w:sz="0" w:space="0" w:color="auto"/>
          </w:divBdr>
        </w:div>
        <w:div w:id="449709532">
          <w:marLeft w:val="0"/>
          <w:marRight w:val="0"/>
          <w:marTop w:val="0"/>
          <w:marBottom w:val="0"/>
          <w:divBdr>
            <w:top w:val="none" w:sz="0" w:space="0" w:color="auto"/>
            <w:left w:val="none" w:sz="0" w:space="0" w:color="auto"/>
            <w:bottom w:val="none" w:sz="0" w:space="0" w:color="auto"/>
            <w:right w:val="none" w:sz="0" w:space="0" w:color="auto"/>
          </w:divBdr>
        </w:div>
        <w:div w:id="1882356338">
          <w:marLeft w:val="0"/>
          <w:marRight w:val="0"/>
          <w:marTop w:val="0"/>
          <w:marBottom w:val="0"/>
          <w:divBdr>
            <w:top w:val="none" w:sz="0" w:space="0" w:color="auto"/>
            <w:left w:val="none" w:sz="0" w:space="0" w:color="auto"/>
            <w:bottom w:val="none" w:sz="0" w:space="0" w:color="auto"/>
            <w:right w:val="none" w:sz="0" w:space="0" w:color="auto"/>
          </w:divBdr>
        </w:div>
        <w:div w:id="396364696">
          <w:marLeft w:val="0"/>
          <w:marRight w:val="0"/>
          <w:marTop w:val="0"/>
          <w:marBottom w:val="0"/>
          <w:divBdr>
            <w:top w:val="none" w:sz="0" w:space="0" w:color="auto"/>
            <w:left w:val="none" w:sz="0" w:space="0" w:color="auto"/>
            <w:bottom w:val="none" w:sz="0" w:space="0" w:color="auto"/>
            <w:right w:val="none" w:sz="0" w:space="0" w:color="auto"/>
          </w:divBdr>
        </w:div>
        <w:div w:id="1621453291">
          <w:marLeft w:val="0"/>
          <w:marRight w:val="0"/>
          <w:marTop w:val="0"/>
          <w:marBottom w:val="0"/>
          <w:divBdr>
            <w:top w:val="none" w:sz="0" w:space="0" w:color="auto"/>
            <w:left w:val="none" w:sz="0" w:space="0" w:color="auto"/>
            <w:bottom w:val="none" w:sz="0" w:space="0" w:color="auto"/>
            <w:right w:val="none" w:sz="0" w:space="0" w:color="auto"/>
          </w:divBdr>
        </w:div>
        <w:div w:id="189299224">
          <w:marLeft w:val="0"/>
          <w:marRight w:val="0"/>
          <w:marTop w:val="0"/>
          <w:marBottom w:val="0"/>
          <w:divBdr>
            <w:top w:val="none" w:sz="0" w:space="0" w:color="auto"/>
            <w:left w:val="none" w:sz="0" w:space="0" w:color="auto"/>
            <w:bottom w:val="none" w:sz="0" w:space="0" w:color="auto"/>
            <w:right w:val="none" w:sz="0" w:space="0" w:color="auto"/>
          </w:divBdr>
        </w:div>
        <w:div w:id="485900219">
          <w:marLeft w:val="0"/>
          <w:marRight w:val="0"/>
          <w:marTop w:val="0"/>
          <w:marBottom w:val="0"/>
          <w:divBdr>
            <w:top w:val="none" w:sz="0" w:space="0" w:color="auto"/>
            <w:left w:val="none" w:sz="0" w:space="0" w:color="auto"/>
            <w:bottom w:val="none" w:sz="0" w:space="0" w:color="auto"/>
            <w:right w:val="none" w:sz="0" w:space="0" w:color="auto"/>
          </w:divBdr>
        </w:div>
      </w:divsChild>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43890750">
      <w:bodyDiv w:val="1"/>
      <w:marLeft w:val="0"/>
      <w:marRight w:val="0"/>
      <w:marTop w:val="0"/>
      <w:marBottom w:val="0"/>
      <w:divBdr>
        <w:top w:val="none" w:sz="0" w:space="0" w:color="auto"/>
        <w:left w:val="none" w:sz="0" w:space="0" w:color="auto"/>
        <w:bottom w:val="none" w:sz="0" w:space="0" w:color="auto"/>
        <w:right w:val="none" w:sz="0" w:space="0" w:color="auto"/>
      </w:divBdr>
      <w:divsChild>
        <w:div w:id="1242567110">
          <w:marLeft w:val="274"/>
          <w:marRight w:val="0"/>
          <w:marTop w:val="240"/>
          <w:marBottom w:val="0"/>
          <w:divBdr>
            <w:top w:val="none" w:sz="0" w:space="0" w:color="auto"/>
            <w:left w:val="none" w:sz="0" w:space="0" w:color="auto"/>
            <w:bottom w:val="none" w:sz="0" w:space="0" w:color="auto"/>
            <w:right w:val="none" w:sz="0" w:space="0" w:color="auto"/>
          </w:divBdr>
        </w:div>
        <w:div w:id="2061467290">
          <w:marLeft w:val="533"/>
          <w:marRight w:val="0"/>
          <w:marTop w:val="60"/>
          <w:marBottom w:val="0"/>
          <w:divBdr>
            <w:top w:val="none" w:sz="0" w:space="0" w:color="auto"/>
            <w:left w:val="none" w:sz="0" w:space="0" w:color="auto"/>
            <w:bottom w:val="none" w:sz="0" w:space="0" w:color="auto"/>
            <w:right w:val="none" w:sz="0" w:space="0" w:color="auto"/>
          </w:divBdr>
        </w:div>
        <w:div w:id="1714108749">
          <w:marLeft w:val="533"/>
          <w:marRight w:val="0"/>
          <w:marTop w:val="60"/>
          <w:marBottom w:val="0"/>
          <w:divBdr>
            <w:top w:val="none" w:sz="0" w:space="0" w:color="auto"/>
            <w:left w:val="none" w:sz="0" w:space="0" w:color="auto"/>
            <w:bottom w:val="none" w:sz="0" w:space="0" w:color="auto"/>
            <w:right w:val="none" w:sz="0" w:space="0" w:color="auto"/>
          </w:divBdr>
        </w:div>
        <w:div w:id="58747758">
          <w:marLeft w:val="533"/>
          <w:marRight w:val="0"/>
          <w:marTop w:val="60"/>
          <w:marBottom w:val="0"/>
          <w:divBdr>
            <w:top w:val="none" w:sz="0" w:space="0" w:color="auto"/>
            <w:left w:val="none" w:sz="0" w:space="0" w:color="auto"/>
            <w:bottom w:val="none" w:sz="0" w:space="0" w:color="auto"/>
            <w:right w:val="none" w:sz="0" w:space="0" w:color="auto"/>
          </w:divBdr>
        </w:div>
        <w:div w:id="110975460">
          <w:marLeft w:val="274"/>
          <w:marRight w:val="0"/>
          <w:marTop w:val="24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17239594">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2671785">
      <w:bodyDiv w:val="1"/>
      <w:marLeft w:val="0"/>
      <w:marRight w:val="0"/>
      <w:marTop w:val="0"/>
      <w:marBottom w:val="0"/>
      <w:divBdr>
        <w:top w:val="none" w:sz="0" w:space="0" w:color="auto"/>
        <w:left w:val="none" w:sz="0" w:space="0" w:color="auto"/>
        <w:bottom w:val="none" w:sz="0" w:space="0" w:color="auto"/>
        <w:right w:val="none" w:sz="0" w:space="0" w:color="auto"/>
      </w:divBdr>
      <w:divsChild>
        <w:div w:id="631524435">
          <w:marLeft w:val="274"/>
          <w:marRight w:val="0"/>
          <w:marTop w:val="0"/>
          <w:marBottom w:val="0"/>
          <w:divBdr>
            <w:top w:val="none" w:sz="0" w:space="0" w:color="auto"/>
            <w:left w:val="none" w:sz="0" w:space="0" w:color="auto"/>
            <w:bottom w:val="none" w:sz="0" w:space="0" w:color="auto"/>
            <w:right w:val="none" w:sz="0" w:space="0" w:color="auto"/>
          </w:divBdr>
        </w:div>
        <w:div w:id="651757300">
          <w:marLeft w:val="533"/>
          <w:marRight w:val="0"/>
          <w:marTop w:val="0"/>
          <w:marBottom w:val="0"/>
          <w:divBdr>
            <w:top w:val="none" w:sz="0" w:space="0" w:color="auto"/>
            <w:left w:val="none" w:sz="0" w:space="0" w:color="auto"/>
            <w:bottom w:val="none" w:sz="0" w:space="0" w:color="auto"/>
            <w:right w:val="none" w:sz="0" w:space="0" w:color="auto"/>
          </w:divBdr>
        </w:div>
        <w:div w:id="1060519719">
          <w:marLeft w:val="806"/>
          <w:marRight w:val="0"/>
          <w:marTop w:val="0"/>
          <w:marBottom w:val="0"/>
          <w:divBdr>
            <w:top w:val="none" w:sz="0" w:space="0" w:color="auto"/>
            <w:left w:val="none" w:sz="0" w:space="0" w:color="auto"/>
            <w:bottom w:val="none" w:sz="0" w:space="0" w:color="auto"/>
            <w:right w:val="none" w:sz="0" w:space="0" w:color="auto"/>
          </w:divBdr>
        </w:div>
        <w:div w:id="1788547547">
          <w:marLeft w:val="533"/>
          <w:marRight w:val="0"/>
          <w:marTop w:val="0"/>
          <w:marBottom w:val="0"/>
          <w:divBdr>
            <w:top w:val="none" w:sz="0" w:space="0" w:color="auto"/>
            <w:left w:val="none" w:sz="0" w:space="0" w:color="auto"/>
            <w:bottom w:val="none" w:sz="0" w:space="0" w:color="auto"/>
            <w:right w:val="none" w:sz="0" w:space="0" w:color="auto"/>
          </w:divBdr>
        </w:div>
        <w:div w:id="1300500875">
          <w:marLeft w:val="806"/>
          <w:marRight w:val="0"/>
          <w:marTop w:val="0"/>
          <w:marBottom w:val="0"/>
          <w:divBdr>
            <w:top w:val="none" w:sz="0" w:space="0" w:color="auto"/>
            <w:left w:val="none" w:sz="0" w:space="0" w:color="auto"/>
            <w:bottom w:val="none" w:sz="0" w:space="0" w:color="auto"/>
            <w:right w:val="none" w:sz="0" w:space="0" w:color="auto"/>
          </w:divBdr>
        </w:div>
        <w:div w:id="1515267915">
          <w:marLeft w:val="806"/>
          <w:marRight w:val="0"/>
          <w:marTop w:val="0"/>
          <w:marBottom w:val="0"/>
          <w:divBdr>
            <w:top w:val="none" w:sz="0" w:space="0" w:color="auto"/>
            <w:left w:val="none" w:sz="0" w:space="0" w:color="auto"/>
            <w:bottom w:val="none" w:sz="0" w:space="0" w:color="auto"/>
            <w:right w:val="none" w:sz="0" w:space="0" w:color="auto"/>
          </w:divBdr>
        </w:div>
        <w:div w:id="49694646">
          <w:marLeft w:val="806"/>
          <w:marRight w:val="0"/>
          <w:marTop w:val="0"/>
          <w:marBottom w:val="0"/>
          <w:divBdr>
            <w:top w:val="none" w:sz="0" w:space="0" w:color="auto"/>
            <w:left w:val="none" w:sz="0" w:space="0" w:color="auto"/>
            <w:bottom w:val="none" w:sz="0" w:space="0" w:color="auto"/>
            <w:right w:val="none" w:sz="0" w:space="0" w:color="auto"/>
          </w:divBdr>
        </w:div>
        <w:div w:id="75058499">
          <w:marLeft w:val="533"/>
          <w:marRight w:val="0"/>
          <w:marTop w:val="0"/>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8280341">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397319893">
      <w:bodyDiv w:val="1"/>
      <w:marLeft w:val="0"/>
      <w:marRight w:val="0"/>
      <w:marTop w:val="0"/>
      <w:marBottom w:val="0"/>
      <w:divBdr>
        <w:top w:val="none" w:sz="0" w:space="0" w:color="auto"/>
        <w:left w:val="none" w:sz="0" w:space="0" w:color="auto"/>
        <w:bottom w:val="none" w:sz="0" w:space="0" w:color="auto"/>
        <w:right w:val="none" w:sz="0" w:space="0" w:color="auto"/>
      </w:divBdr>
      <w:divsChild>
        <w:div w:id="1759867815">
          <w:marLeft w:val="533"/>
          <w:marRight w:val="0"/>
          <w:marTop w:val="0"/>
          <w:marBottom w:val="0"/>
          <w:divBdr>
            <w:top w:val="none" w:sz="0" w:space="0" w:color="auto"/>
            <w:left w:val="none" w:sz="0" w:space="0" w:color="auto"/>
            <w:bottom w:val="none" w:sz="0" w:space="0" w:color="auto"/>
            <w:right w:val="none" w:sz="0" w:space="0" w:color="auto"/>
          </w:divBdr>
        </w:div>
        <w:div w:id="555092037">
          <w:marLeft w:val="806"/>
          <w:marRight w:val="0"/>
          <w:marTop w:val="120"/>
          <w:marBottom w:val="12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11167924">
      <w:bodyDiv w:val="1"/>
      <w:marLeft w:val="0"/>
      <w:marRight w:val="0"/>
      <w:marTop w:val="0"/>
      <w:marBottom w:val="0"/>
      <w:divBdr>
        <w:top w:val="none" w:sz="0" w:space="0" w:color="auto"/>
        <w:left w:val="none" w:sz="0" w:space="0" w:color="auto"/>
        <w:bottom w:val="none" w:sz="0" w:space="0" w:color="auto"/>
        <w:right w:val="none" w:sz="0" w:space="0" w:color="auto"/>
      </w:divBdr>
      <w:divsChild>
        <w:div w:id="423958191">
          <w:marLeft w:val="274"/>
          <w:marRight w:val="0"/>
          <w:marTop w:val="240"/>
          <w:marBottom w:val="0"/>
          <w:divBdr>
            <w:top w:val="none" w:sz="0" w:space="0" w:color="auto"/>
            <w:left w:val="none" w:sz="0" w:space="0" w:color="auto"/>
            <w:bottom w:val="none" w:sz="0" w:space="0" w:color="auto"/>
            <w:right w:val="none" w:sz="0" w:space="0" w:color="auto"/>
          </w:divBdr>
        </w:div>
        <w:div w:id="229772694">
          <w:marLeft w:val="533"/>
          <w:marRight w:val="0"/>
          <w:marTop w:val="60"/>
          <w:marBottom w:val="0"/>
          <w:divBdr>
            <w:top w:val="none" w:sz="0" w:space="0" w:color="auto"/>
            <w:left w:val="none" w:sz="0" w:space="0" w:color="auto"/>
            <w:bottom w:val="none" w:sz="0" w:space="0" w:color="auto"/>
            <w:right w:val="none" w:sz="0" w:space="0" w:color="auto"/>
          </w:divBdr>
        </w:div>
        <w:div w:id="804127905">
          <w:marLeft w:val="533"/>
          <w:marRight w:val="0"/>
          <w:marTop w:val="60"/>
          <w:marBottom w:val="0"/>
          <w:divBdr>
            <w:top w:val="none" w:sz="0" w:space="0" w:color="auto"/>
            <w:left w:val="none" w:sz="0" w:space="0" w:color="auto"/>
            <w:bottom w:val="none" w:sz="0" w:space="0" w:color="auto"/>
            <w:right w:val="none" w:sz="0" w:space="0" w:color="auto"/>
          </w:divBdr>
        </w:div>
        <w:div w:id="1149788018">
          <w:marLeft w:val="533"/>
          <w:marRight w:val="0"/>
          <w:marTop w:val="60"/>
          <w:marBottom w:val="0"/>
          <w:divBdr>
            <w:top w:val="none" w:sz="0" w:space="0" w:color="auto"/>
            <w:left w:val="none" w:sz="0" w:space="0" w:color="auto"/>
            <w:bottom w:val="none" w:sz="0" w:space="0" w:color="auto"/>
            <w:right w:val="none" w:sz="0" w:space="0" w:color="auto"/>
          </w:divBdr>
        </w:div>
        <w:div w:id="985664499">
          <w:marLeft w:val="274"/>
          <w:marRight w:val="0"/>
          <w:marTop w:val="24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7902484">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1249736">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7007</TotalTime>
  <Pages>3</Pages>
  <Words>1579</Words>
  <Characters>8014</Characters>
  <Application>Microsoft Office Word</Application>
  <DocSecurity>0</DocSecurity>
  <Lines>66</Lines>
  <Paragraphs>19</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Radio Link Monitoring </vt:lpstr>
      <vt:lpstr>Conclusion</vt:lpstr>
      <vt:lpstr>Appendix</vt:lpstr>
      <vt:lpstr>References</vt:lpstr>
    </vt:vector>
  </TitlesOfParts>
  <Company>Qualcomm</Company>
  <LinksUpToDate>false</LinksUpToDate>
  <CharactersWithSpaces>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1388</cp:revision>
  <cp:lastPrinted>2009-04-22T21:01:00Z</cp:lastPrinted>
  <dcterms:created xsi:type="dcterms:W3CDTF">2020-11-11T22:16:00Z</dcterms:created>
  <dcterms:modified xsi:type="dcterms:W3CDTF">2022-02-14T23:20:00Z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